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EB" w:rsidRPr="00082CEB" w:rsidRDefault="00082CEB" w:rsidP="00082CEB">
      <w:pPr>
        <w:shd w:val="clear" w:color="auto" w:fill="FFFFFF"/>
        <w:spacing w:after="0" w:line="240" w:lineRule="auto"/>
        <w:jc w:val="right"/>
        <w:rPr>
          <w:rFonts w:ascii="Times New Roman" w:eastAsia="Times New Roman" w:hAnsi="Times New Roman" w:cs="Times New Roman"/>
          <w:bCs/>
          <w:caps/>
          <w:color w:val="000000"/>
          <w:spacing w:val="10"/>
          <w:sz w:val="18"/>
          <w:szCs w:val="18"/>
          <w:lang w:eastAsia="cs-CZ"/>
        </w:rPr>
      </w:pPr>
      <w:bookmarkStart w:id="0" w:name="_GoBack"/>
      <w:bookmarkEnd w:id="0"/>
      <w:r w:rsidRPr="00082CEB">
        <w:rPr>
          <w:rFonts w:ascii="Times New Roman" w:eastAsia="Times New Roman" w:hAnsi="Times New Roman" w:cs="Times New Roman"/>
          <w:bCs/>
          <w:color w:val="000000"/>
          <w:spacing w:val="10"/>
          <w:sz w:val="18"/>
          <w:szCs w:val="18"/>
          <w:lang w:eastAsia="cs-CZ"/>
        </w:rPr>
        <w:t>účinnost od 27.12.2020</w:t>
      </w:r>
    </w:p>
    <w:p w:rsidR="00082CEB" w:rsidRDefault="00082CEB" w:rsidP="00082CEB">
      <w:pPr>
        <w:shd w:val="clear" w:color="auto" w:fill="FFFFFF"/>
        <w:spacing w:after="0" w:line="240" w:lineRule="auto"/>
        <w:jc w:val="center"/>
        <w:rPr>
          <w:rFonts w:ascii="Times New Roman" w:eastAsia="Times New Roman" w:hAnsi="Times New Roman" w:cs="Times New Roman"/>
          <w:b/>
          <w:bCs/>
          <w:caps/>
          <w:color w:val="000000"/>
          <w:spacing w:val="10"/>
          <w:sz w:val="24"/>
          <w:szCs w:val="24"/>
          <w:lang w:eastAsia="cs-CZ"/>
        </w:rPr>
      </w:pPr>
    </w:p>
    <w:p w:rsidR="00082CEB" w:rsidRDefault="00082CEB" w:rsidP="00082CEB">
      <w:pPr>
        <w:shd w:val="clear" w:color="auto" w:fill="FFFFFF"/>
        <w:spacing w:after="0" w:line="240" w:lineRule="auto"/>
        <w:jc w:val="center"/>
        <w:rPr>
          <w:rFonts w:ascii="Arial" w:eastAsia="Times New Roman" w:hAnsi="Arial" w:cs="Arial"/>
          <w:b/>
          <w:bCs/>
          <w:color w:val="000000"/>
          <w:spacing w:val="10"/>
          <w:sz w:val="26"/>
          <w:szCs w:val="26"/>
          <w:lang w:eastAsia="cs-CZ"/>
        </w:rPr>
      </w:pPr>
      <w:r w:rsidRPr="00082CEB">
        <w:rPr>
          <w:rFonts w:ascii="Times New Roman" w:eastAsia="Times New Roman" w:hAnsi="Times New Roman" w:cs="Times New Roman"/>
          <w:b/>
          <w:bCs/>
          <w:caps/>
          <w:color w:val="000000"/>
          <w:spacing w:val="10"/>
          <w:sz w:val="24"/>
          <w:szCs w:val="24"/>
          <w:lang w:eastAsia="cs-CZ"/>
        </w:rPr>
        <w:t>USNESENÍ</w:t>
      </w:r>
      <w:r>
        <w:rPr>
          <w:rFonts w:ascii="Times New Roman" w:eastAsia="Times New Roman" w:hAnsi="Times New Roman" w:cs="Times New Roman"/>
          <w:b/>
          <w:bCs/>
          <w:caps/>
          <w:color w:val="000000"/>
          <w:spacing w:val="10"/>
          <w:sz w:val="24"/>
          <w:szCs w:val="24"/>
          <w:lang w:eastAsia="cs-CZ"/>
        </w:rPr>
        <w:t xml:space="preserve"> </w:t>
      </w:r>
      <w:r w:rsidRPr="00082CEB">
        <w:rPr>
          <w:rFonts w:ascii="Times New Roman" w:eastAsia="Times New Roman" w:hAnsi="Times New Roman" w:cs="Times New Roman"/>
          <w:b/>
          <w:bCs/>
          <w:color w:val="000000"/>
          <w:lang w:eastAsia="cs-CZ"/>
        </w:rPr>
        <w:t>VLÁDY ČESKÉ REPUBLIKY</w:t>
      </w:r>
      <w:r>
        <w:rPr>
          <w:rFonts w:ascii="Times New Roman" w:eastAsia="Times New Roman" w:hAnsi="Times New Roman" w:cs="Times New Roman"/>
          <w:b/>
          <w:bCs/>
          <w:color w:val="000000"/>
          <w:lang w:eastAsia="cs-CZ"/>
        </w:rPr>
        <w:t xml:space="preserve"> </w:t>
      </w:r>
      <w:r w:rsidRPr="00082CEB">
        <w:rPr>
          <w:rFonts w:ascii="Arial" w:eastAsia="Times New Roman" w:hAnsi="Arial" w:cs="Arial"/>
          <w:b/>
          <w:bCs/>
          <w:color w:val="000000"/>
          <w:spacing w:val="10"/>
          <w:sz w:val="26"/>
          <w:szCs w:val="26"/>
          <w:lang w:eastAsia="cs-CZ"/>
        </w:rPr>
        <w:t>č. 596/2020 Sb.</w:t>
      </w:r>
    </w:p>
    <w:p w:rsidR="00082CEB" w:rsidRPr="00082CEB" w:rsidRDefault="00082CEB" w:rsidP="00082CEB">
      <w:pPr>
        <w:shd w:val="clear" w:color="auto" w:fill="FFFFFF"/>
        <w:spacing w:after="0" w:line="240" w:lineRule="auto"/>
        <w:jc w:val="center"/>
        <w:rPr>
          <w:rFonts w:ascii="Times New Roman" w:eastAsia="Times New Roman" w:hAnsi="Times New Roman" w:cs="Times New Roman"/>
          <w:color w:val="000000"/>
          <w:lang w:eastAsia="cs-CZ"/>
        </w:rPr>
      </w:pPr>
    </w:p>
    <w:p w:rsidR="00082CEB" w:rsidRPr="00082CEB" w:rsidRDefault="00082CEB" w:rsidP="00082CEB">
      <w:pPr>
        <w:shd w:val="clear" w:color="auto" w:fill="FFFFFF"/>
        <w:spacing w:line="240" w:lineRule="auto"/>
        <w:jc w:val="center"/>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ze dne 23. prosince 2020 č. 1376</w:t>
      </w:r>
    </w:p>
    <w:p w:rsidR="00082CEB" w:rsidRDefault="00082CEB" w:rsidP="00082CEB">
      <w:pPr>
        <w:shd w:val="clear" w:color="auto" w:fill="FFFFFF"/>
        <w:spacing w:after="0" w:line="240" w:lineRule="auto"/>
        <w:jc w:val="center"/>
        <w:rPr>
          <w:rFonts w:ascii="Times New Roman" w:eastAsia="Times New Roman" w:hAnsi="Times New Roman" w:cs="Times New Roman"/>
          <w:b/>
          <w:bCs/>
          <w:color w:val="000000"/>
          <w:lang w:eastAsia="cs-CZ"/>
        </w:rPr>
      </w:pPr>
      <w:r w:rsidRPr="00082CEB">
        <w:rPr>
          <w:rFonts w:ascii="Times New Roman" w:eastAsia="Times New Roman" w:hAnsi="Times New Roman" w:cs="Times New Roman"/>
          <w:b/>
          <w:bCs/>
          <w:color w:val="000000"/>
          <w:lang w:eastAsia="cs-CZ"/>
        </w:rPr>
        <w:t>o přijetí krizového opatření</w:t>
      </w:r>
    </w:p>
    <w:p w:rsidR="00082CEB" w:rsidRPr="00082CEB" w:rsidRDefault="00082CEB" w:rsidP="00082CEB">
      <w:pPr>
        <w:shd w:val="clear" w:color="auto" w:fill="FFFFFF"/>
        <w:spacing w:after="0" w:line="240" w:lineRule="auto"/>
        <w:jc w:val="center"/>
        <w:rPr>
          <w:rFonts w:ascii="Times New Roman" w:eastAsia="Times New Roman" w:hAnsi="Times New Roman" w:cs="Times New Roman"/>
          <w:color w:val="000000"/>
          <w:lang w:eastAsia="cs-CZ"/>
        </w:rPr>
      </w:pPr>
    </w:p>
    <w:p w:rsidR="00082CEB" w:rsidRPr="00082CEB" w:rsidRDefault="00082CEB" w:rsidP="00082CEB">
      <w:pPr>
        <w:shd w:val="clear" w:color="auto" w:fill="FFFFFF"/>
        <w:spacing w:after="0" w:line="240" w:lineRule="auto"/>
        <w:ind w:firstLine="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V návaznosti na usnesení vlády č. 957 ze dne 30. září 2020, kterým vláda v souladu s čl. 5 a 6 ústavního zákona č. </w:t>
      </w:r>
      <w:hyperlink r:id="rId6" w:tgtFrame="fmD" w:tooltip="text 110/1998 Sb." w:history="1">
        <w:r w:rsidRPr="00082CEB">
          <w:rPr>
            <w:rFonts w:ascii="Times New Roman" w:eastAsia="Times New Roman" w:hAnsi="Times New Roman" w:cs="Times New Roman"/>
            <w:color w:val="104989"/>
            <w:lang w:eastAsia="cs-CZ"/>
          </w:rPr>
          <w:t>110/1998 Sb.</w:t>
        </w:r>
      </w:hyperlink>
      <w:r w:rsidRPr="00082CEB">
        <w:rPr>
          <w:rFonts w:ascii="Times New Roman" w:eastAsia="Times New Roman" w:hAnsi="Times New Roman" w:cs="Times New Roman"/>
          <w:color w:val="000000"/>
          <w:lang w:eastAsia="cs-CZ"/>
        </w:rPr>
        <w:t>, o bezpečnosti České republiky, vyhlásila pro území České republiky z důvodu ohrožení zdraví v souvislosti s prokázáním výskytu koronaviru /označovaný jako SARS CoV-2/ na území České republiky nouzový stav a ve smyslu § 5 písm. a) až e) a § 6 zákona č. </w:t>
      </w:r>
      <w:hyperlink r:id="rId7" w:tgtFrame="fmD" w:tooltip="text 240/2000 Sb." w:history="1">
        <w:r w:rsidRPr="00082CEB">
          <w:rPr>
            <w:rFonts w:ascii="Times New Roman" w:eastAsia="Times New Roman" w:hAnsi="Times New Roman" w:cs="Times New Roman"/>
            <w:color w:val="104989"/>
            <w:lang w:eastAsia="cs-CZ"/>
          </w:rPr>
          <w:t>240/2000 Sb.</w:t>
        </w:r>
      </w:hyperlink>
      <w:r w:rsidRPr="00082CEB">
        <w:rPr>
          <w:rFonts w:ascii="Times New Roman" w:eastAsia="Times New Roman" w:hAnsi="Times New Roman" w:cs="Times New Roman"/>
          <w:color w:val="000000"/>
          <w:lang w:eastAsia="cs-CZ"/>
        </w:rPr>
        <w:t>, o krizovém řízení a o změně některých zákonů (krizový zákon), ve znění pozdějších předpisů, pro řešení vzniklé krizové situace, rozhodla o přijetí krizových opatření, tímto ve smyslu ustanovení § 5 písm. e) a § 6 odst. 1 písm. b) krizového zákona.</w:t>
      </w:r>
    </w:p>
    <w:p w:rsidR="00082CEB" w:rsidRPr="00082CEB" w:rsidRDefault="00082CEB" w:rsidP="00082CEB">
      <w:pPr>
        <w:spacing w:after="0" w:line="240" w:lineRule="auto"/>
        <w:rPr>
          <w:rFonts w:ascii="Times New Roman" w:eastAsia="Times New Roman" w:hAnsi="Times New Roman" w:cs="Times New Roman"/>
          <w:sz w:val="24"/>
          <w:szCs w:val="24"/>
          <w:lang w:eastAsia="cs-CZ"/>
        </w:rPr>
      </w:pPr>
      <w:r w:rsidRPr="00082CEB">
        <w:rPr>
          <w:rFonts w:ascii="Times New Roman" w:eastAsia="Times New Roman" w:hAnsi="Times New Roman" w:cs="Times New Roman"/>
          <w:color w:val="000000"/>
          <w:lang w:eastAsia="cs-CZ"/>
        </w:rPr>
        <w:br/>
      </w:r>
      <w:r w:rsidRPr="00082CEB">
        <w:rPr>
          <w:rFonts w:ascii="Times New Roman" w:eastAsia="Times New Roman" w:hAnsi="Times New Roman" w:cs="Times New Roman"/>
          <w:b/>
          <w:bCs/>
          <w:color w:val="000000"/>
          <w:shd w:val="clear" w:color="auto" w:fill="FFFFFF"/>
          <w:lang w:eastAsia="cs-CZ"/>
        </w:rPr>
        <w:t>Vláda</w:t>
      </w:r>
      <w:r w:rsidRPr="00082CEB">
        <w:rPr>
          <w:rFonts w:ascii="Times New Roman" w:eastAsia="Times New Roman" w:hAnsi="Times New Roman" w:cs="Times New Roman"/>
          <w:color w:val="000000"/>
          <w:shd w:val="clear" w:color="auto" w:fill="FFFFFF"/>
          <w:lang w:eastAsia="cs-CZ"/>
        </w:rPr>
        <w:t> s účinností ode dne 27. prosince 2020 od 00:00 hod. do dne 10. ledna 2021 do 23:59 hod.</w:t>
      </w:r>
      <w:r w:rsidRPr="00082CEB">
        <w:rPr>
          <w:rFonts w:ascii="Times New Roman" w:eastAsia="Times New Roman" w:hAnsi="Times New Roman" w:cs="Times New Roman"/>
          <w:color w:val="000000"/>
          <w:lang w:eastAsia="cs-CZ"/>
        </w:rPr>
        <w:br/>
      </w:r>
      <w:r w:rsidRPr="00082CEB">
        <w:rPr>
          <w:rFonts w:ascii="Times New Roman" w:eastAsia="Times New Roman" w:hAnsi="Times New Roman" w:cs="Times New Roman"/>
          <w:b/>
          <w:bCs/>
          <w:color w:val="000000"/>
          <w:shd w:val="clear" w:color="auto" w:fill="FFFFFF"/>
          <w:lang w:eastAsia="cs-CZ"/>
        </w:rPr>
        <w:t>I. zakazuje</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1. maloobchodní prodej a prodej a poskytování služeb v provozovnách, s výjimkou těchto provozoven:</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 prodejen potravin,</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b) prodejen pohonných hmot a dalších potřeb pro provoz motorových vozidel,</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c) prodejen paliv,</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d) prodejen hygienického zboží, kosmetiky a jiného drogistického zboží,</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e) lékáren, výdejen a prodejen zdravotnických prostředků,</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f) prodejen malých domácích zvířat,</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g) prodejen krmiva a dalších potřeb pro zvířata,</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h) prodejen brýlí, kontaktních čoček a souvisejícího zboží,</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i) prodejen novin a časopisů,</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j) prodejen tabákových výrobků,</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k) prádelen a čistíren,</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l) provozoven servisu a oprav silničních vozidel,</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m) provozoven poskytovatelů odtahů a odstraňování závad vozidel v provozu na pozemních komunikacích,</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n) prodejen náhradních dílů k dopravním prostředkům a výrobním technologiím,</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o) provozoven umožňujících vyzvednutí zboží a zásilek zakoupených distančním způsobem,</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p) prodejen zahrádkářských potřeb včetně osiva a sadby,</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q) pokladen prodeje jízdenek,</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r) květinářství,</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s) provozoven pro sjednání provádění staveb a jejich odstraňování, projektovou činnost ve výstavbě, geologické práce, zeměměřičství, testování, měření a analýzu ve stavebnictví,</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t) prodejen textilního materiálu a textilní galanterie,</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u) provozoven servisu výpočetní a telekomunikační techniky, audio a video přijímačů, spotřební elektroniky, přístrojů a dalších výrobků pro domácnosti,</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v) provozoven realitního zprostředkování a činnosti účetních poradců, vedení účetnictví, vedení daňové evidence,</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w) zámečnictví a provozoven servisu dalších výrobků pro domácnost,</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x) provozoven oprav, údržby a instalací strojů a zařízení pro domácnost,</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y) provozoven pohřební služby, provádění balzamací a konzervací, zpopelňování lidských pozůstatků nebo lidských ostatků, včetně ukládání lidských ostatků do uren,</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z) myček automobilů,</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aa) prodejen domácích potřeb a železářství, přičemž za domácí potřeby se nepovažují nábytek, koberce a jiné podlahové krytiny,</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ab) provozoven sběru a výkupu surovin a kompostáren,</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ac) provozoven zabývajících se zpracováním kamene (např. výroba pomníků, náhrobních kamenů a jejich instalace),</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lastRenderedPageBreak/>
        <w:t>ad) provozoven (včetně mobilních) s prodejem pietního zboží, např. věnce, květinové výzdoby na hroby, pietní svíčky apod.; pro tyto provozovny neplatí zákaz prodeje v mobilních provozovnách uvedený v bodě I/7,</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ae) provozoven poskytujících službu úpravy a stříhání psů a koček,</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af) prodejen zbraní a střeliva,</w:t>
      </w:r>
    </w:p>
    <w:p w:rsidR="00082CEB" w:rsidRPr="00082CEB" w:rsidRDefault="00082CEB" w:rsidP="00082CEB">
      <w:pPr>
        <w:spacing w:after="0" w:line="240" w:lineRule="auto"/>
        <w:rPr>
          <w:rFonts w:ascii="Times New Roman" w:eastAsia="Times New Roman" w:hAnsi="Times New Roman" w:cs="Times New Roman"/>
          <w:sz w:val="24"/>
          <w:szCs w:val="24"/>
          <w:lang w:eastAsia="cs-CZ"/>
        </w:rPr>
      </w:pPr>
      <w:r w:rsidRPr="00082CEB">
        <w:rPr>
          <w:rFonts w:ascii="Times New Roman" w:eastAsia="Times New Roman" w:hAnsi="Times New Roman" w:cs="Times New Roman"/>
          <w:color w:val="000000"/>
          <w:lang w:eastAsia="cs-CZ"/>
        </w:rPr>
        <w:br/>
      </w:r>
      <w:r w:rsidRPr="00082CEB">
        <w:rPr>
          <w:rFonts w:ascii="Times New Roman" w:eastAsia="Times New Roman" w:hAnsi="Times New Roman" w:cs="Times New Roman"/>
          <w:color w:val="000000"/>
          <w:shd w:val="clear" w:color="auto" w:fill="FFFFFF"/>
          <w:lang w:eastAsia="cs-CZ"/>
        </w:rPr>
        <w:t>s tím, že jiné zboží a služby je zakázáno v těchto prodejnách nebo provozovnách prodávat nebo poskytovat; tento zákaz se nevztahuje na činnosti, které nejsou živností podle živnostenského zákona; dále se tento zákaz nevztahuje na takové provozovny, ve kterých sice maloobchodní prodej a prodej a poskytování služeb, který není zakázán, nepředstavuje výlučnou činnost v provozovně, avšak část provozovny, ve které probíhá maloobchodní prodej a prodej a poskytování služeb, který není zakázán, je oddělena od ostatních částí provozovny, do kterých není zákazníkům umožněn přístup,</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2. přítomnost veřejnosti v provozovnách stravovacích služeb (např. restaurace, hospody a bary), s výjimkou:</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 v provozovnách, které neslouží pro veřejnost (např. zaměstnanecké stravování, stravování poskytovatelů zdravotních služeb a sociálních služeb, ve vězeňských zařízeních),</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b) školního stravování zaměstnanců přítomných na pracovišti a dětí, žáků a studentů účastnících se prezenčního vzdělávání,</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c) v provozovnách v ubytovacích zařízeních za podmínky, že poskytují stravování pouze ubytovaným osobám, a to pouze v čase mezi 05:00 hod. a 20:59 hod.;</w:t>
      </w:r>
    </w:p>
    <w:p w:rsidR="00082CEB" w:rsidRPr="00082CEB" w:rsidRDefault="00082CEB" w:rsidP="00082CEB">
      <w:pPr>
        <w:spacing w:after="0" w:line="240" w:lineRule="auto"/>
        <w:rPr>
          <w:rFonts w:ascii="Times New Roman" w:eastAsia="Times New Roman" w:hAnsi="Times New Roman" w:cs="Times New Roman"/>
          <w:sz w:val="24"/>
          <w:szCs w:val="24"/>
          <w:lang w:eastAsia="cs-CZ"/>
        </w:rPr>
      </w:pPr>
      <w:r w:rsidRPr="00082CEB">
        <w:rPr>
          <w:rFonts w:ascii="Times New Roman" w:eastAsia="Times New Roman" w:hAnsi="Times New Roman" w:cs="Times New Roman"/>
          <w:color w:val="000000"/>
          <w:lang w:eastAsia="cs-CZ"/>
        </w:rPr>
        <w:br/>
      </w:r>
      <w:r w:rsidRPr="00082CEB">
        <w:rPr>
          <w:rFonts w:ascii="Times New Roman" w:eastAsia="Times New Roman" w:hAnsi="Times New Roman" w:cs="Times New Roman"/>
          <w:color w:val="000000"/>
          <w:shd w:val="clear" w:color="auto" w:fill="FFFFFF"/>
          <w:lang w:eastAsia="cs-CZ"/>
        </w:rPr>
        <w:t>tím není dotčena možnost prodeje mimo provozovnu stravovacích služeb (např. provozovny rychlého občerstvení s výdejovým okénkem nebo prodej jídla s sebou) s tím, že prodej zákazníkům v místě provozovny (např. výdejové okénko) je zakázán v čase mezi 21:00 hod. a 04:59 hod.,</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3. dále</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 koncerty a jiná hudební, divadelní, filmová a jiná umělecká představení včetně cirkusů a varieté s přítomností diváků; bez diváků lze tato představení konat nebo zkoušet jen v případě, že je provádí umělci, kteří tak činí v rámci zaměstnání nebo podnikání, s tím, že</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i) ochranný prostředek dýchacích cest účinkující mohou odložit pouze na místě výkonu vlastní produkce a pouze po dobu této produkce,</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ii) je-li součástí scénického díla zpěv, omezuje se počet účinkujících na jevišti nebo zkušebně tak, že celkový počet účinkujících nesmí být vyšší než počet metrů čtverečních celkové podlahové plochy jeviště nebo zkušebny dělený čtyřmi,</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iii) u hráčů všech nástrojových skupin je nutné dodržovat rozestupy alespoň 1,2 metru a každý hráč na smyčcové nástroje použije samostatný notový pult, pokud to dovolují prostorové podmínky,</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b) poutě a podobné tradiční akce,</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c) kongresy, vzdělávací akce a zkoušky v prezenční formě, s výjimkou praktické výuky a praxe podle zákona č. </w:t>
      </w:r>
      <w:hyperlink r:id="rId8" w:tgtFrame="fmD" w:tooltip="text 95/2004 Sb." w:history="1">
        <w:r w:rsidRPr="00082CEB">
          <w:rPr>
            <w:rFonts w:ascii="Times New Roman" w:eastAsia="Times New Roman" w:hAnsi="Times New Roman" w:cs="Times New Roman"/>
            <w:color w:val="104989"/>
            <w:lang w:eastAsia="cs-CZ"/>
          </w:rPr>
          <w:t>95/2004 Sb.</w:t>
        </w:r>
      </w:hyperlink>
      <w:r w:rsidRPr="00082CEB">
        <w:rPr>
          <w:rFonts w:ascii="Times New Roman" w:eastAsia="Times New Roman" w:hAnsi="Times New Roman" w:cs="Times New Roman"/>
          <w:color w:val="000000"/>
          <w:lang w:eastAsia="cs-CZ"/>
        </w:rPr>
        <w:t>, o podmínkách získávání a uznávání odborné způsobilosti a specializované způsobilosti k výkonu zdravotnického povolání lékaře, zubního lékaře a farmaceuta, ve znění pozdějších předpisů, a podle zákona č. </w:t>
      </w:r>
      <w:hyperlink r:id="rId9" w:tgtFrame="fmD" w:tooltip="text 96/2004 Sb." w:history="1">
        <w:r w:rsidRPr="00082CEB">
          <w:rPr>
            <w:rFonts w:ascii="Times New Roman" w:eastAsia="Times New Roman" w:hAnsi="Times New Roman" w:cs="Times New Roman"/>
            <w:color w:val="104989"/>
            <w:lang w:eastAsia="cs-CZ"/>
          </w:rPr>
          <w:t>96/2004 Sb.</w:t>
        </w:r>
      </w:hyperlink>
      <w:r w:rsidRPr="00082CEB">
        <w:rPr>
          <w:rFonts w:ascii="Times New Roman" w:eastAsia="Times New Roman" w:hAnsi="Times New Roman" w:cs="Times New Roman"/>
          <w:color w:val="000000"/>
          <w:lang w:eastAsia="cs-CZ"/>
        </w:rPr>
        <w:t>,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profesního vzdělávání členů jednotek požární ochrany a příslušníků Hasičského záchranného sboru České republiky a zkoušek, jejichž složení je podmínkou stanovenou právními předpisy pro výkon určité činnosti, nejde-li o zkoušky, které jsou součástí vzdělávání podle zákona č. </w:t>
      </w:r>
      <w:hyperlink r:id="rId10" w:tgtFrame="fmD" w:tooltip="text 561/2004 Sb." w:history="1">
        <w:r w:rsidRPr="00082CEB">
          <w:rPr>
            <w:rFonts w:ascii="Times New Roman" w:eastAsia="Times New Roman" w:hAnsi="Times New Roman" w:cs="Times New Roman"/>
            <w:color w:val="104989"/>
            <w:lang w:eastAsia="cs-CZ"/>
          </w:rPr>
          <w:t>561/2004 Sb.</w:t>
        </w:r>
      </w:hyperlink>
      <w:r w:rsidRPr="00082CEB">
        <w:rPr>
          <w:rFonts w:ascii="Times New Roman" w:eastAsia="Times New Roman" w:hAnsi="Times New Roman" w:cs="Times New Roman"/>
          <w:color w:val="000000"/>
          <w:lang w:eastAsia="cs-CZ"/>
        </w:rPr>
        <w:t>, o předškolním, základním, středním, vyšším odborném a jiném vzdělávání (školský zákon), ve znění pozdějších předpisů, nebo zákona č. </w:t>
      </w:r>
      <w:hyperlink r:id="rId11" w:tgtFrame="fmD" w:tooltip="text 111/1998 Sb." w:history="1">
        <w:r w:rsidRPr="00082CEB">
          <w:rPr>
            <w:rFonts w:ascii="Times New Roman" w:eastAsia="Times New Roman" w:hAnsi="Times New Roman" w:cs="Times New Roman"/>
            <w:color w:val="104989"/>
            <w:lang w:eastAsia="cs-CZ"/>
          </w:rPr>
          <w:t>111/1998 Sb.</w:t>
        </w:r>
      </w:hyperlink>
      <w:r w:rsidRPr="00082CEB">
        <w:rPr>
          <w:rFonts w:ascii="Times New Roman" w:eastAsia="Times New Roman" w:hAnsi="Times New Roman" w:cs="Times New Roman"/>
          <w:color w:val="000000"/>
          <w:lang w:eastAsia="cs-CZ"/>
        </w:rPr>
        <w:t>, o vysokých školách a o změně a doplnění dalších zákonů (zákon o vysokých školách), ve znění pozdějších předpisů, a s výjimkou činností na základě zákona č. </w:t>
      </w:r>
      <w:hyperlink r:id="rId12" w:tgtFrame="fmD" w:tooltip="text 247/2000 Sb." w:history="1">
        <w:r w:rsidRPr="00082CEB">
          <w:rPr>
            <w:rFonts w:ascii="Times New Roman" w:eastAsia="Times New Roman" w:hAnsi="Times New Roman" w:cs="Times New Roman"/>
            <w:color w:val="104989"/>
            <w:lang w:eastAsia="cs-CZ"/>
          </w:rPr>
          <w:t>247/2000 Sb.</w:t>
        </w:r>
      </w:hyperlink>
      <w:r w:rsidRPr="00082CEB">
        <w:rPr>
          <w:rFonts w:ascii="Times New Roman" w:eastAsia="Times New Roman" w:hAnsi="Times New Roman" w:cs="Times New Roman"/>
          <w:color w:val="000000"/>
          <w:lang w:eastAsia="cs-CZ"/>
        </w:rPr>
        <w:t>, o získávání a zdokonalování odborné způsobilosti k řízení motorových vozidel a o změnách některých zákonů; přitom se zakazuje v jeden čas přítomnost více než 10 osob a, je-li zkouška podle právního předpisu veřejná, dalších více než 3 osob z řad veřejnosti,</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d) veletrhy,</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e) provoz heren, kasin a sázkových kanceláří,</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 xml:space="preserve">f) provoz a používání sportovišť ve vnitřních prostorech staveb (např. tělocvičny, hřiště, kluziště, kurty, ringy, herny bowlingu nebo kulečníku, tréninková zařízení) a vnitřních prostor venkovních sportovišť, </w:t>
      </w:r>
      <w:r w:rsidRPr="00082CEB">
        <w:rPr>
          <w:rFonts w:ascii="Times New Roman" w:eastAsia="Times New Roman" w:hAnsi="Times New Roman" w:cs="Times New Roman"/>
          <w:color w:val="000000"/>
          <w:lang w:eastAsia="cs-CZ"/>
        </w:rPr>
        <w:lastRenderedPageBreak/>
        <w:t>tanečních studií, posiloven a fitness center, s výjimkou sportovní činnosti ve školách či školských zařízeních a vysokých školách, kde to krizová opatření umožňují, a s výjimkou sportovní přípravy, kterou provádí osoby v rámci výkonu zaměstnání, výkonu podnikatelské nebo jiné obdobné činnosti jako přípravu pro sportovní akce konané v rámci soutěží organizovaných sportovními svazy, a sportovních akcí, které nejsou zakázány,</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g) provoz a používání umělých koupališť (plavecký bazén, koupelový bazén, bazén pro kojence a batolata, brouzdaliště), wellness zařízení včetně saun, solárií a solných jeskyní, pokud se nejedná o poskytování zdravotních služeb poskytovatelem zdravotních služeb,</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h) návštěvy a prohlídky zoologických zahrad a botanických zahrad,</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i) návštěvy a prohlídky muzeí, galerií, výstavních prostor, hradů, zámků a obdobných historických nebo kulturních objektů, hvězdáren a planetárií,</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j) provozování zařízení nebo poskytování služeb osobám ve věku 6 až 18 let zaměřených na činnosti obdobné zájmovým vzděláváním podle § 2 vyhlášky č. </w:t>
      </w:r>
      <w:hyperlink r:id="rId13" w:tgtFrame="fmD" w:tooltip="text 74/2005 Sb." w:history="1">
        <w:r w:rsidRPr="00082CEB">
          <w:rPr>
            <w:rFonts w:ascii="Times New Roman" w:eastAsia="Times New Roman" w:hAnsi="Times New Roman" w:cs="Times New Roman"/>
            <w:color w:val="104989"/>
            <w:lang w:eastAsia="cs-CZ"/>
          </w:rPr>
          <w:t>74/2005 Sb.</w:t>
        </w:r>
      </w:hyperlink>
      <w:r w:rsidRPr="00082CEB">
        <w:rPr>
          <w:rFonts w:ascii="Times New Roman" w:eastAsia="Times New Roman" w:hAnsi="Times New Roman" w:cs="Times New Roman"/>
          <w:color w:val="000000"/>
          <w:lang w:eastAsia="cs-CZ"/>
        </w:rPr>
        <w:t>, jako jsou zejména zájmová, výchovná, rekreační nebo vzdělávací činnost včetně přípravy na vyučování,</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k) provoz lyžařských vleků a lanových drah pro veřejnost v souvislosti s využíváním lyžařských tratí veřejností; tím není dotčen provoz lanových drah pro účely přepravy zboží a materiálu nebo dopravy osob za jiným účelem, než je využití lyžařských tratí,</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4. poskytování ubytovacích služeb, s výjimkou poskytování ubytovacích služeb</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 osobám za účelem výkonu povolání, podnikatelské nebo jiné obdobné činnosti,</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b) osobám, kterým byla nařízena pracovní povinnost podle krizového zákona,</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c) cizincům do doby opuštění území České republiky a cizincům s pracovním povolením na území České republiky,</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d) osobám, kterým byla nařízena izolace nebo karanténa,</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e) osobám, jejichž ubytování bylo sjednáno státem, územním samosprávným celkem nebo jimi zřízenými nebo založenými subjekty za účelem uvolnění kapacit poskytovatelů zdravotních služeb nebo poskytovatelů sociálních služeb nebo pro zajištění ubytování osob bez domova,</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f) osobám za účelem dokončení ubytování zahájeného před účinností tohoto usnesení vlády,</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5. pití alkoholických nápojů na veřejně přístupných místech; tím není dotčena možnost pít alkoholické nápoje ve vnitřních prostorech provozoven stravovacích služeb,</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6. maloobchodní prodej a prodej a poskytování služeb v provozovnách ve státní svátek a v ostatní svátek po celý den a v ostatní dny v čase mezi 21:00 hod. až 04:59 hod. s tím, že tento zákaz se nevztahuje na činnosti, které nejsou živností podle živnostenského zákona, a na provozování:</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 čerpacích stanic s palivy a mazivy,</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b) lékáren,</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c) prodejen v místech zvýšené koncentrace cestujících na letištích, železničních stanicích a autobusových nádražích,</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d) prodejen ve zdravotnických zařízeních,</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e) provozoven stravovacích služeb v rozsahu podle bodu I/2,</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7. prodej na tržištích, v tržnicích a v mobilních provozovnách (prodej ve stáncích, v pojízdných prodejnách a prodej z jiných mobilních zařízení), pochůzkový a podomní prodej; zákaz se nevztahuje na pojízdné prodejny zajišťující prodej potravin a drogistického zboží v obcích, kde není možno toto zboží zakoupit v jiné provozovně; zákaz se dále nevztahuje na prodej ovoce a zeleniny (v čerstvém nebo zpracovaném stavu), bylin, květin, mléka a výrobků z mléka, masa a výrobků z masa, včetně živých ryb, vajec, pekařských a cukrářských výrobků, medu a výrobků z medu;</w:t>
      </w:r>
    </w:p>
    <w:p w:rsidR="00082CEB" w:rsidRPr="00082CEB" w:rsidRDefault="00082CEB" w:rsidP="00082CEB">
      <w:pPr>
        <w:spacing w:after="0" w:line="240" w:lineRule="auto"/>
        <w:rPr>
          <w:rFonts w:ascii="Times New Roman" w:eastAsia="Times New Roman" w:hAnsi="Times New Roman" w:cs="Times New Roman"/>
          <w:sz w:val="24"/>
          <w:szCs w:val="24"/>
          <w:lang w:eastAsia="cs-CZ"/>
        </w:rPr>
      </w:pPr>
      <w:r w:rsidRPr="00082CEB">
        <w:rPr>
          <w:rFonts w:ascii="Times New Roman" w:eastAsia="Times New Roman" w:hAnsi="Times New Roman" w:cs="Times New Roman"/>
          <w:color w:val="000000"/>
          <w:lang w:eastAsia="cs-CZ"/>
        </w:rPr>
        <w:br/>
      </w:r>
      <w:r w:rsidRPr="00082CEB">
        <w:rPr>
          <w:rFonts w:ascii="Times New Roman" w:eastAsia="Times New Roman" w:hAnsi="Times New Roman" w:cs="Times New Roman"/>
          <w:color w:val="000000"/>
          <w:shd w:val="clear" w:color="auto" w:fill="FFFFFF"/>
          <w:lang w:eastAsia="cs-CZ"/>
        </w:rPr>
        <w:t>  </w:t>
      </w:r>
      <w:r w:rsidRPr="00082CEB">
        <w:rPr>
          <w:rFonts w:ascii="Times New Roman" w:eastAsia="Times New Roman" w:hAnsi="Times New Roman" w:cs="Times New Roman"/>
          <w:color w:val="000000"/>
          <w:lang w:eastAsia="cs-CZ"/>
        </w:rPr>
        <w:br/>
      </w:r>
      <w:r w:rsidRPr="00082CEB">
        <w:rPr>
          <w:rFonts w:ascii="Times New Roman" w:eastAsia="Times New Roman" w:hAnsi="Times New Roman" w:cs="Times New Roman"/>
          <w:b/>
          <w:bCs/>
          <w:color w:val="000000"/>
          <w:shd w:val="clear" w:color="auto" w:fill="FFFFFF"/>
          <w:lang w:eastAsia="cs-CZ"/>
        </w:rPr>
        <w:t>II. omezuje</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1. provoz provozovny stravovacích služeb, v jejichž případě není zakázána přítomnost veřejnosti v provozovně podle bodu I/2, tak, že jejich provozovatelé musí dodržovat následující pravidla:</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 zákazníci jsou usazeni tak, že mezi nimi je odstup alespoň 1,5 metru, s výjimkou zákazníků sedících u jednoho stolu,</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b) u jednoho stolu sedí nejvýše 4 zákazníci, s výjimkou členů domácnosti; jedná-li se o dlouhý stůl, lze u něj usadit více zákazníků tak, že mezi skupinami nejvýše 4 zákazníků, s výjimkou členů domácnosti, je rozestup alespoň 2 metry,</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lastRenderedPageBreak/>
        <w:t>c) provozovatel nepřipustí ve vnitřních prostorech provozovny více zákazníků, než je ve vnitřních prostorech provozovny míst k sezení pro zákazníky; provozovatel je povinen písemně evidovat celkový aktuální počet míst k sezení pro zákazníky,</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d) zákaz produkce živé hudby a tance,</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e) nebude poskytována možnost bezdrátového připojení se na Internet pro veřejnost,</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2. provoz provozovny stravovacích služeb tak, že v případě prodeje z provozovny stravovacích služeb mimo její vnitřní prostory (např. výdejové okénko) jsou osoby, které v bezprostředním okolí provozovny konzumují potraviny a pokrmy včetně nápojů zde zakoupených (s výjimkou alkoholických nápojů, jejichž pití je na veřejně přístupných místech zakázáno), povinny dodržovat rozestupy od jiných osob alespoň 2 metry, nejde-li o členy domácnosti,</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3. provoz hudebních, tanečních, herních a podobných společenských klubů a diskoték tak, že se v nich zakazuje přítomnost veřejnosti,</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4. činnost nákupních center s prodejní plochou přesahující 5 000 m</w:t>
      </w:r>
      <w:r w:rsidRPr="00082CEB">
        <w:rPr>
          <w:rFonts w:ascii="Times New Roman" w:eastAsia="Times New Roman" w:hAnsi="Times New Roman" w:cs="Times New Roman"/>
          <w:color w:val="000000"/>
          <w:sz w:val="16"/>
          <w:szCs w:val="16"/>
          <w:vertAlign w:val="superscript"/>
          <w:lang w:eastAsia="cs-CZ"/>
        </w:rPr>
        <w:t>2</w:t>
      </w:r>
      <w:r w:rsidRPr="00082CEB">
        <w:rPr>
          <w:rFonts w:ascii="Times New Roman" w:eastAsia="Times New Roman" w:hAnsi="Times New Roman" w:cs="Times New Roman"/>
          <w:color w:val="000000"/>
          <w:lang w:eastAsia="cs-CZ"/>
        </w:rPr>
        <w:t> tak, že</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 použití míst určených k odpočinku (židle, křesla, lavice apod.) je omezeno tak, aby nebyla místy shromažďování osob,</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b) není poskytována možnost bezdrátového připojení se na Internet pro veřejnost,</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c) provozovatel zajistí alespoň jednu osobu, která dohlíží na dodržování následujících pravidel a působí na zákazníky a další osoby, aby je dodržovali,</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d) následující pokyny pro zákazníky jsou sdělovány zákazníkům a dalším osobám, zejména formou informačních tabulí, letáků, na obrazovkách, rozhlasem apod.,</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e) provozovatel zajistí viditelné označení pokynu k dodržování rozestupu 2 metrů mezi osobami na veřejně přístupných plochách v nákupním centru (např. formou infografiky, spotů v rádiu centra, infografiky u vstupu do prodejen a jiných provozoven, infografiky na podlaze veřejných prostor apod.),</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f) je zamezováno shlukování osob, zejména ve všech místech, kde to lze očekávat, např. vstupy z podzemních garáží, prostor před výtahy, eskalátory, travelátory, záchody apod.,</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g) je zakázán provoz dětských koutků,</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h) provozovatel zajistí maximální možnou cirkulaci vzduchu s nasáváním venkovního vzduchu (větrání nebo klimatizace) bez recirkulace vzduchu v objektu,</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i) jsou zakázány propagační aktivity v prodejnách, u nichž je přítomna fyzická osoba zajišťující jejich průběh,</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j) prodej z provozovny stravovacích služeb umístěné v rámci nákupního centra je možný pouze přes výdejové okénko nebo jako jídlo s sebou,</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5. provoz farmářských a ostatních venkovních trhů a tržišť, jejichž činnost není zakázána podle bodu I/7, tak, že jejich provozovatelé musí dodržovat následující pravidla:</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 zajistit odstupy mezi stánky, stolky nebo jinými prodejními místy nejméně 4 metry,</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b) v jeden čas se na ploše farmářského tržiště nesmí vyskytovat více než 1 osoba na 15 m</w:t>
      </w:r>
      <w:r w:rsidRPr="00082CEB">
        <w:rPr>
          <w:rFonts w:ascii="Arial" w:eastAsia="Times New Roman" w:hAnsi="Arial" w:cs="Arial"/>
          <w:color w:val="000000"/>
          <w:sz w:val="18"/>
          <w:szCs w:val="18"/>
          <w:vertAlign w:val="superscript"/>
          <w:lang w:eastAsia="cs-CZ"/>
        </w:rPr>
        <w:t>2</w:t>
      </w:r>
      <w:r w:rsidRPr="00082CEB">
        <w:rPr>
          <w:rFonts w:ascii="Times New Roman" w:eastAsia="Times New Roman" w:hAnsi="Times New Roman" w:cs="Times New Roman"/>
          <w:color w:val="000000"/>
          <w:lang w:eastAsia="cs-CZ"/>
        </w:rPr>
        <w:t>),</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c) umístit nádoby s dezinfekčními prostředky u každého prodejního místa,</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d) zakazuje se provozovat stravovací služby a prodávat pokrmy včetně nápojů určených k bezprostřední konzumaci; tím není dotčena možnost bezplatného poskytování pokrmů v rámci vánočních akcí charitativního charakteru,</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e) zakazují se stoly a místa k sezení,</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6. provoz knihoven tak, že se zakazuje provádět výdej výpůjček a jejich vracení jinak než bezkontaktně,</w:t>
      </w:r>
    </w:p>
    <w:p w:rsidR="00082CEB" w:rsidRPr="00082CEB" w:rsidRDefault="00082CEB" w:rsidP="00082CEB">
      <w:pPr>
        <w:shd w:val="clear" w:color="auto" w:fill="FFFFFF"/>
        <w:spacing w:after="0" w:line="240" w:lineRule="auto"/>
        <w:ind w:hanging="567"/>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7. provoz v provozovnách podle bodu I/1, jejichž provoz není zakázán, tak, že provozovatel dodržuje následující pravidla:</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a) v provozovně nepřipustí přítomnost více zákazníků, než je 1 zákazník na 15 m</w:t>
      </w:r>
      <w:r w:rsidRPr="00082CEB">
        <w:rPr>
          <w:rFonts w:ascii="Arial" w:eastAsia="Times New Roman" w:hAnsi="Arial" w:cs="Arial"/>
          <w:color w:val="000000"/>
          <w:sz w:val="18"/>
          <w:szCs w:val="18"/>
          <w:vertAlign w:val="superscript"/>
          <w:lang w:eastAsia="cs-CZ"/>
        </w:rPr>
        <w:t>2</w:t>
      </w:r>
      <w:r w:rsidRPr="00082CEB">
        <w:rPr>
          <w:rFonts w:ascii="Times New Roman" w:eastAsia="Times New Roman" w:hAnsi="Times New Roman" w:cs="Times New Roman"/>
          <w:color w:val="000000"/>
          <w:lang w:eastAsia="cs-CZ"/>
        </w:rPr>
        <w:t>) prodejní plochy; v případě provozovny s prodejní plochou menší než 15 m</w:t>
      </w:r>
      <w:r w:rsidRPr="00082CEB">
        <w:rPr>
          <w:rFonts w:ascii="Arial" w:eastAsia="Times New Roman" w:hAnsi="Arial" w:cs="Arial"/>
          <w:color w:val="000000"/>
          <w:sz w:val="18"/>
          <w:szCs w:val="18"/>
          <w:vertAlign w:val="superscript"/>
          <w:lang w:eastAsia="cs-CZ"/>
        </w:rPr>
        <w:t>2</w:t>
      </w:r>
      <w:r w:rsidRPr="00082CEB">
        <w:rPr>
          <w:rFonts w:ascii="Times New Roman" w:eastAsia="Times New Roman" w:hAnsi="Times New Roman" w:cs="Times New Roman"/>
          <w:color w:val="000000"/>
          <w:lang w:eastAsia="cs-CZ"/>
        </w:rPr>
        <w:t>) se toto omezení nevztahuje na dítě mladší 15 let doprovázející zákazníka a na doprovod zákazníka, který je držitelem průkazu osoby se zdravotním postižením; v případě ostatních provozoven se toto omezení nevztahuje na dítě mladší 6 let doprovázející zákazníka,</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b) aktivně brání tomu, aby se zákazníci zdržovali v kratších vzdálenostech, než jsou 2 metry, nejde-li o osoby ze společné domácnosti,</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 xml:space="preserve">c) zajistí řízení front čekajících zákazníků, a to jak uvnitř, tak před provozovnou, zejména za pomoci označení prostoru pro čekání a umístění značek pro minimální rozestupy mezi zákazníky (minimální </w:t>
      </w:r>
      <w:r w:rsidRPr="00082CEB">
        <w:rPr>
          <w:rFonts w:ascii="Times New Roman" w:eastAsia="Times New Roman" w:hAnsi="Times New Roman" w:cs="Times New Roman"/>
          <w:color w:val="000000"/>
          <w:lang w:eastAsia="cs-CZ"/>
        </w:rPr>
        <w:lastRenderedPageBreak/>
        <w:t>rozestupy 2 metry), přičemž zákazník, který je držitelem průkazu osoby se zdravotním postižením, má právo přednostního nákupu,</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d) umístí dezinfekční prostředky u často dotýkaných předmětů (především kliky, zábradlí, nákupní vozíky) tak, aby byly k dispozici pro zaměstnance i zákazníky provozoven a mohly být využívány k pravidelné dezinfekci,</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e) zajistí informování zákazníků o výše uvedených pravidlech, a to zejména prostřednictvím informačních plakátů u vstupu a v provozovně, popřípadě sdělováním pravidel reproduktory v provozovně,</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f) zajistí maximální možnou cirkulaci vzduchu s nasáváním venkovního vzduchu (větrání nebo klimatizace) bez recirkulace vzduchu v objektu,</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g) jsou zakázány propagační aktivity v prodejnách, u nichž je přítomna fyzická osoba zajišťující jejich průběh,</w:t>
      </w:r>
    </w:p>
    <w:p w:rsidR="00082CEB" w:rsidRPr="00082CEB" w:rsidRDefault="00082CEB" w:rsidP="00082CEB">
      <w:pPr>
        <w:shd w:val="clear" w:color="auto" w:fill="FFFFFF"/>
        <w:spacing w:after="0" w:line="240" w:lineRule="auto"/>
        <w:ind w:hanging="284"/>
        <w:jc w:val="both"/>
        <w:rPr>
          <w:rFonts w:ascii="Times New Roman" w:eastAsia="Times New Roman" w:hAnsi="Times New Roman" w:cs="Times New Roman"/>
          <w:color w:val="000000"/>
          <w:lang w:eastAsia="cs-CZ"/>
        </w:rPr>
      </w:pPr>
      <w:r w:rsidRPr="00082CEB">
        <w:rPr>
          <w:rFonts w:ascii="Times New Roman" w:eastAsia="Times New Roman" w:hAnsi="Times New Roman" w:cs="Times New Roman"/>
          <w:color w:val="000000"/>
          <w:lang w:eastAsia="cs-CZ"/>
        </w:rPr>
        <w:t>h) v případě osoby, která veze kočárek s dítětem, nesmí provozovatel vyžadovat, aby pro nákup používala nákupní vozík, a dítě v kočárku se nezapočítá do celkového dovoleného počtu osob na prodejní plochu,</w:t>
      </w:r>
    </w:p>
    <w:p w:rsidR="00E53887" w:rsidRDefault="00082CEB" w:rsidP="00082CEB">
      <w:r w:rsidRPr="00082CEB">
        <w:rPr>
          <w:rFonts w:ascii="Times New Roman" w:eastAsia="Times New Roman" w:hAnsi="Times New Roman" w:cs="Times New Roman"/>
          <w:color w:val="000000"/>
          <w:lang w:eastAsia="cs-CZ"/>
        </w:rPr>
        <w:br/>
      </w:r>
      <w:r w:rsidRPr="00082CEB">
        <w:rPr>
          <w:rFonts w:ascii="Times New Roman" w:eastAsia="Times New Roman" w:hAnsi="Times New Roman" w:cs="Times New Roman"/>
          <w:color w:val="000000"/>
          <w:shd w:val="clear" w:color="auto" w:fill="FFFFFF"/>
          <w:lang w:eastAsia="cs-CZ"/>
        </w:rPr>
        <w:t>s tím, že prodejní plochou se rozumí část provozovny, která je určena pro prodej a vystavení zboží, tj. celková plocha, kam zákazníci mají přístup, včetně zkušebních místností, plocha zabraná prodejními pulty a výklady, plocha za prodejními pulty, kterou používají prodavači; do prodejní plochy se nezahrnují kanceláře, sklady a přípravny, dílny, schodiště, šatny a jiné společenské prostory.</w:t>
      </w:r>
    </w:p>
    <w:sectPr w:rsidR="00E5388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4D" w:rsidRDefault="002F514D" w:rsidP="00082CEB">
      <w:pPr>
        <w:spacing w:after="0" w:line="240" w:lineRule="auto"/>
      </w:pPr>
      <w:r>
        <w:separator/>
      </w:r>
    </w:p>
  </w:endnote>
  <w:endnote w:type="continuationSeparator" w:id="0">
    <w:p w:rsidR="002F514D" w:rsidRDefault="002F514D" w:rsidP="0008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049303"/>
      <w:docPartObj>
        <w:docPartGallery w:val="Page Numbers (Bottom of Page)"/>
        <w:docPartUnique/>
      </w:docPartObj>
    </w:sdtPr>
    <w:sdtEndPr/>
    <w:sdtContent>
      <w:p w:rsidR="00082CEB" w:rsidRDefault="00082CEB">
        <w:pPr>
          <w:pStyle w:val="Zpat"/>
          <w:jc w:val="center"/>
        </w:pPr>
        <w:r>
          <w:fldChar w:fldCharType="begin"/>
        </w:r>
        <w:r>
          <w:instrText>PAGE   \* MERGEFORMAT</w:instrText>
        </w:r>
        <w:r>
          <w:fldChar w:fldCharType="separate"/>
        </w:r>
        <w:r w:rsidR="008A3CCF">
          <w:rPr>
            <w:noProof/>
          </w:rPr>
          <w:t>1</w:t>
        </w:r>
        <w:r>
          <w:fldChar w:fldCharType="end"/>
        </w:r>
      </w:p>
    </w:sdtContent>
  </w:sdt>
  <w:p w:rsidR="00082CEB" w:rsidRDefault="00082C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4D" w:rsidRDefault="002F514D" w:rsidP="00082CEB">
      <w:pPr>
        <w:spacing w:after="0" w:line="240" w:lineRule="auto"/>
      </w:pPr>
      <w:r>
        <w:separator/>
      </w:r>
    </w:p>
  </w:footnote>
  <w:footnote w:type="continuationSeparator" w:id="0">
    <w:p w:rsidR="002F514D" w:rsidRDefault="002F514D" w:rsidP="00082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EB"/>
    <w:rsid w:val="00082CEB"/>
    <w:rsid w:val="002F514D"/>
    <w:rsid w:val="008A3CCF"/>
    <w:rsid w:val="00AC5C67"/>
    <w:rsid w:val="00B90229"/>
    <w:rsid w:val="00E53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FA483-C44E-4232-9B86-42111E74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82CEB"/>
    <w:rPr>
      <w:color w:val="0000FF"/>
      <w:u w:val="single"/>
    </w:rPr>
  </w:style>
  <w:style w:type="character" w:customStyle="1" w:styleId="p1name">
    <w:name w:val="p1name"/>
    <w:basedOn w:val="Standardnpsmoodstavce"/>
    <w:rsid w:val="00082CEB"/>
  </w:style>
  <w:style w:type="character" w:customStyle="1" w:styleId="pnname">
    <w:name w:val="pnname"/>
    <w:basedOn w:val="Standardnpsmoodstavce"/>
    <w:rsid w:val="00082CEB"/>
  </w:style>
  <w:style w:type="paragraph" w:styleId="Zhlav">
    <w:name w:val="header"/>
    <w:basedOn w:val="Normln"/>
    <w:link w:val="ZhlavChar"/>
    <w:uiPriority w:val="99"/>
    <w:unhideWhenUsed/>
    <w:rsid w:val="00082C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2CEB"/>
  </w:style>
  <w:style w:type="paragraph" w:styleId="Zpat">
    <w:name w:val="footer"/>
    <w:basedOn w:val="Normln"/>
    <w:link w:val="ZpatChar"/>
    <w:uiPriority w:val="99"/>
    <w:unhideWhenUsed/>
    <w:rsid w:val="00082CEB"/>
    <w:pPr>
      <w:tabs>
        <w:tab w:val="center" w:pos="4536"/>
        <w:tab w:val="right" w:pos="9072"/>
      </w:tabs>
      <w:spacing w:after="0" w:line="240" w:lineRule="auto"/>
    </w:pPr>
  </w:style>
  <w:style w:type="character" w:customStyle="1" w:styleId="ZpatChar">
    <w:name w:val="Zápatí Char"/>
    <w:basedOn w:val="Standardnpsmoodstavce"/>
    <w:link w:val="Zpat"/>
    <w:uiPriority w:val="99"/>
    <w:rsid w:val="0008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353009">
      <w:bodyDiv w:val="1"/>
      <w:marLeft w:val="0"/>
      <w:marRight w:val="0"/>
      <w:marTop w:val="0"/>
      <w:marBottom w:val="0"/>
      <w:divBdr>
        <w:top w:val="none" w:sz="0" w:space="0" w:color="auto"/>
        <w:left w:val="none" w:sz="0" w:space="0" w:color="auto"/>
        <w:bottom w:val="none" w:sz="0" w:space="0" w:color="auto"/>
        <w:right w:val="none" w:sz="0" w:space="0" w:color="auto"/>
      </w:divBdr>
      <w:divsChild>
        <w:div w:id="419444804">
          <w:marLeft w:val="567"/>
          <w:marRight w:val="567"/>
          <w:marTop w:val="200"/>
          <w:marBottom w:val="0"/>
          <w:divBdr>
            <w:top w:val="none" w:sz="0" w:space="0" w:color="auto"/>
            <w:left w:val="none" w:sz="0" w:space="0" w:color="auto"/>
            <w:bottom w:val="none" w:sz="0" w:space="0" w:color="auto"/>
            <w:right w:val="none" w:sz="0" w:space="0" w:color="auto"/>
          </w:divBdr>
        </w:div>
        <w:div w:id="645401076">
          <w:marLeft w:val="567"/>
          <w:marRight w:val="567"/>
          <w:marTop w:val="300"/>
          <w:marBottom w:val="0"/>
          <w:divBdr>
            <w:top w:val="none" w:sz="0" w:space="0" w:color="auto"/>
            <w:left w:val="none" w:sz="0" w:space="0" w:color="auto"/>
            <w:bottom w:val="none" w:sz="0" w:space="0" w:color="auto"/>
            <w:right w:val="none" w:sz="0" w:space="0" w:color="auto"/>
          </w:divBdr>
        </w:div>
        <w:div w:id="1403212614">
          <w:marLeft w:val="567"/>
          <w:marRight w:val="567"/>
          <w:marTop w:val="200"/>
          <w:marBottom w:val="0"/>
          <w:divBdr>
            <w:top w:val="none" w:sz="0" w:space="0" w:color="auto"/>
            <w:left w:val="none" w:sz="0" w:space="0" w:color="auto"/>
            <w:bottom w:val="none" w:sz="0" w:space="0" w:color="auto"/>
            <w:right w:val="none" w:sz="0" w:space="0" w:color="auto"/>
          </w:divBdr>
        </w:div>
        <w:div w:id="1432433026">
          <w:marLeft w:val="567"/>
          <w:marRight w:val="567"/>
          <w:marTop w:val="200"/>
          <w:marBottom w:val="200"/>
          <w:divBdr>
            <w:top w:val="none" w:sz="0" w:space="0" w:color="auto"/>
            <w:left w:val="none" w:sz="0" w:space="0" w:color="auto"/>
            <w:bottom w:val="none" w:sz="0" w:space="0" w:color="auto"/>
            <w:right w:val="none" w:sz="0" w:space="0" w:color="auto"/>
          </w:divBdr>
        </w:div>
        <w:div w:id="1709724313">
          <w:marLeft w:val="567"/>
          <w:marRight w:val="567"/>
          <w:marTop w:val="0"/>
          <w:marBottom w:val="0"/>
          <w:divBdr>
            <w:top w:val="none" w:sz="0" w:space="0" w:color="auto"/>
            <w:left w:val="none" w:sz="0" w:space="0" w:color="auto"/>
            <w:bottom w:val="none" w:sz="0" w:space="0" w:color="auto"/>
            <w:right w:val="none" w:sz="0" w:space="0" w:color="auto"/>
          </w:divBdr>
        </w:div>
        <w:div w:id="1490361624">
          <w:marLeft w:val="0"/>
          <w:marRight w:val="0"/>
          <w:marTop w:val="120"/>
          <w:marBottom w:val="0"/>
          <w:divBdr>
            <w:top w:val="none" w:sz="0" w:space="0" w:color="auto"/>
            <w:left w:val="none" w:sz="0" w:space="0" w:color="auto"/>
            <w:bottom w:val="none" w:sz="0" w:space="0" w:color="auto"/>
            <w:right w:val="none" w:sz="0" w:space="0" w:color="auto"/>
          </w:divBdr>
        </w:div>
        <w:div w:id="989746553">
          <w:marLeft w:val="567"/>
          <w:marRight w:val="0"/>
          <w:marTop w:val="60"/>
          <w:marBottom w:val="0"/>
          <w:divBdr>
            <w:top w:val="none" w:sz="0" w:space="0" w:color="auto"/>
            <w:left w:val="none" w:sz="0" w:space="0" w:color="auto"/>
            <w:bottom w:val="none" w:sz="0" w:space="0" w:color="auto"/>
            <w:right w:val="none" w:sz="0" w:space="0" w:color="auto"/>
          </w:divBdr>
        </w:div>
        <w:div w:id="811866107">
          <w:marLeft w:val="284"/>
          <w:marRight w:val="0"/>
          <w:marTop w:val="60"/>
          <w:marBottom w:val="0"/>
          <w:divBdr>
            <w:top w:val="none" w:sz="0" w:space="0" w:color="auto"/>
            <w:left w:val="none" w:sz="0" w:space="0" w:color="auto"/>
            <w:bottom w:val="none" w:sz="0" w:space="0" w:color="auto"/>
            <w:right w:val="none" w:sz="0" w:space="0" w:color="auto"/>
          </w:divBdr>
        </w:div>
        <w:div w:id="134177279">
          <w:marLeft w:val="284"/>
          <w:marRight w:val="0"/>
          <w:marTop w:val="60"/>
          <w:marBottom w:val="0"/>
          <w:divBdr>
            <w:top w:val="none" w:sz="0" w:space="0" w:color="auto"/>
            <w:left w:val="none" w:sz="0" w:space="0" w:color="auto"/>
            <w:bottom w:val="none" w:sz="0" w:space="0" w:color="auto"/>
            <w:right w:val="none" w:sz="0" w:space="0" w:color="auto"/>
          </w:divBdr>
        </w:div>
        <w:div w:id="367072963">
          <w:marLeft w:val="284"/>
          <w:marRight w:val="0"/>
          <w:marTop w:val="60"/>
          <w:marBottom w:val="0"/>
          <w:divBdr>
            <w:top w:val="none" w:sz="0" w:space="0" w:color="auto"/>
            <w:left w:val="none" w:sz="0" w:space="0" w:color="auto"/>
            <w:bottom w:val="none" w:sz="0" w:space="0" w:color="auto"/>
            <w:right w:val="none" w:sz="0" w:space="0" w:color="auto"/>
          </w:divBdr>
        </w:div>
        <w:div w:id="960111392">
          <w:marLeft w:val="284"/>
          <w:marRight w:val="0"/>
          <w:marTop w:val="60"/>
          <w:marBottom w:val="0"/>
          <w:divBdr>
            <w:top w:val="none" w:sz="0" w:space="0" w:color="auto"/>
            <w:left w:val="none" w:sz="0" w:space="0" w:color="auto"/>
            <w:bottom w:val="none" w:sz="0" w:space="0" w:color="auto"/>
            <w:right w:val="none" w:sz="0" w:space="0" w:color="auto"/>
          </w:divBdr>
        </w:div>
        <w:div w:id="267809467">
          <w:marLeft w:val="284"/>
          <w:marRight w:val="0"/>
          <w:marTop w:val="60"/>
          <w:marBottom w:val="0"/>
          <w:divBdr>
            <w:top w:val="none" w:sz="0" w:space="0" w:color="auto"/>
            <w:left w:val="none" w:sz="0" w:space="0" w:color="auto"/>
            <w:bottom w:val="none" w:sz="0" w:space="0" w:color="auto"/>
            <w:right w:val="none" w:sz="0" w:space="0" w:color="auto"/>
          </w:divBdr>
        </w:div>
        <w:div w:id="588661522">
          <w:marLeft w:val="284"/>
          <w:marRight w:val="0"/>
          <w:marTop w:val="60"/>
          <w:marBottom w:val="0"/>
          <w:divBdr>
            <w:top w:val="none" w:sz="0" w:space="0" w:color="auto"/>
            <w:left w:val="none" w:sz="0" w:space="0" w:color="auto"/>
            <w:bottom w:val="none" w:sz="0" w:space="0" w:color="auto"/>
            <w:right w:val="none" w:sz="0" w:space="0" w:color="auto"/>
          </w:divBdr>
        </w:div>
        <w:div w:id="408887537">
          <w:marLeft w:val="284"/>
          <w:marRight w:val="0"/>
          <w:marTop w:val="60"/>
          <w:marBottom w:val="0"/>
          <w:divBdr>
            <w:top w:val="none" w:sz="0" w:space="0" w:color="auto"/>
            <w:left w:val="none" w:sz="0" w:space="0" w:color="auto"/>
            <w:bottom w:val="none" w:sz="0" w:space="0" w:color="auto"/>
            <w:right w:val="none" w:sz="0" w:space="0" w:color="auto"/>
          </w:divBdr>
        </w:div>
        <w:div w:id="1080568397">
          <w:marLeft w:val="284"/>
          <w:marRight w:val="0"/>
          <w:marTop w:val="60"/>
          <w:marBottom w:val="0"/>
          <w:divBdr>
            <w:top w:val="none" w:sz="0" w:space="0" w:color="auto"/>
            <w:left w:val="none" w:sz="0" w:space="0" w:color="auto"/>
            <w:bottom w:val="none" w:sz="0" w:space="0" w:color="auto"/>
            <w:right w:val="none" w:sz="0" w:space="0" w:color="auto"/>
          </w:divBdr>
        </w:div>
        <w:div w:id="1868247920">
          <w:marLeft w:val="284"/>
          <w:marRight w:val="0"/>
          <w:marTop w:val="60"/>
          <w:marBottom w:val="0"/>
          <w:divBdr>
            <w:top w:val="none" w:sz="0" w:space="0" w:color="auto"/>
            <w:left w:val="none" w:sz="0" w:space="0" w:color="auto"/>
            <w:bottom w:val="none" w:sz="0" w:space="0" w:color="auto"/>
            <w:right w:val="none" w:sz="0" w:space="0" w:color="auto"/>
          </w:divBdr>
        </w:div>
        <w:div w:id="1562522418">
          <w:marLeft w:val="284"/>
          <w:marRight w:val="0"/>
          <w:marTop w:val="60"/>
          <w:marBottom w:val="0"/>
          <w:divBdr>
            <w:top w:val="none" w:sz="0" w:space="0" w:color="auto"/>
            <w:left w:val="none" w:sz="0" w:space="0" w:color="auto"/>
            <w:bottom w:val="none" w:sz="0" w:space="0" w:color="auto"/>
            <w:right w:val="none" w:sz="0" w:space="0" w:color="auto"/>
          </w:divBdr>
        </w:div>
        <w:div w:id="244069725">
          <w:marLeft w:val="284"/>
          <w:marRight w:val="0"/>
          <w:marTop w:val="60"/>
          <w:marBottom w:val="0"/>
          <w:divBdr>
            <w:top w:val="none" w:sz="0" w:space="0" w:color="auto"/>
            <w:left w:val="none" w:sz="0" w:space="0" w:color="auto"/>
            <w:bottom w:val="none" w:sz="0" w:space="0" w:color="auto"/>
            <w:right w:val="none" w:sz="0" w:space="0" w:color="auto"/>
          </w:divBdr>
        </w:div>
        <w:div w:id="1506747213">
          <w:marLeft w:val="284"/>
          <w:marRight w:val="0"/>
          <w:marTop w:val="60"/>
          <w:marBottom w:val="0"/>
          <w:divBdr>
            <w:top w:val="none" w:sz="0" w:space="0" w:color="auto"/>
            <w:left w:val="none" w:sz="0" w:space="0" w:color="auto"/>
            <w:bottom w:val="none" w:sz="0" w:space="0" w:color="auto"/>
            <w:right w:val="none" w:sz="0" w:space="0" w:color="auto"/>
          </w:divBdr>
        </w:div>
        <w:div w:id="1483229962">
          <w:marLeft w:val="284"/>
          <w:marRight w:val="0"/>
          <w:marTop w:val="60"/>
          <w:marBottom w:val="0"/>
          <w:divBdr>
            <w:top w:val="none" w:sz="0" w:space="0" w:color="auto"/>
            <w:left w:val="none" w:sz="0" w:space="0" w:color="auto"/>
            <w:bottom w:val="none" w:sz="0" w:space="0" w:color="auto"/>
            <w:right w:val="none" w:sz="0" w:space="0" w:color="auto"/>
          </w:divBdr>
        </w:div>
        <w:div w:id="1726948377">
          <w:marLeft w:val="284"/>
          <w:marRight w:val="0"/>
          <w:marTop w:val="60"/>
          <w:marBottom w:val="0"/>
          <w:divBdr>
            <w:top w:val="none" w:sz="0" w:space="0" w:color="auto"/>
            <w:left w:val="none" w:sz="0" w:space="0" w:color="auto"/>
            <w:bottom w:val="none" w:sz="0" w:space="0" w:color="auto"/>
            <w:right w:val="none" w:sz="0" w:space="0" w:color="auto"/>
          </w:divBdr>
        </w:div>
        <w:div w:id="1775049478">
          <w:marLeft w:val="284"/>
          <w:marRight w:val="0"/>
          <w:marTop w:val="60"/>
          <w:marBottom w:val="0"/>
          <w:divBdr>
            <w:top w:val="none" w:sz="0" w:space="0" w:color="auto"/>
            <w:left w:val="none" w:sz="0" w:space="0" w:color="auto"/>
            <w:bottom w:val="none" w:sz="0" w:space="0" w:color="auto"/>
            <w:right w:val="none" w:sz="0" w:space="0" w:color="auto"/>
          </w:divBdr>
        </w:div>
        <w:div w:id="1146168243">
          <w:marLeft w:val="284"/>
          <w:marRight w:val="0"/>
          <w:marTop w:val="60"/>
          <w:marBottom w:val="0"/>
          <w:divBdr>
            <w:top w:val="none" w:sz="0" w:space="0" w:color="auto"/>
            <w:left w:val="none" w:sz="0" w:space="0" w:color="auto"/>
            <w:bottom w:val="none" w:sz="0" w:space="0" w:color="auto"/>
            <w:right w:val="none" w:sz="0" w:space="0" w:color="auto"/>
          </w:divBdr>
        </w:div>
        <w:div w:id="579632320">
          <w:marLeft w:val="284"/>
          <w:marRight w:val="0"/>
          <w:marTop w:val="60"/>
          <w:marBottom w:val="0"/>
          <w:divBdr>
            <w:top w:val="none" w:sz="0" w:space="0" w:color="auto"/>
            <w:left w:val="none" w:sz="0" w:space="0" w:color="auto"/>
            <w:bottom w:val="none" w:sz="0" w:space="0" w:color="auto"/>
            <w:right w:val="none" w:sz="0" w:space="0" w:color="auto"/>
          </w:divBdr>
        </w:div>
        <w:div w:id="2134320332">
          <w:marLeft w:val="284"/>
          <w:marRight w:val="0"/>
          <w:marTop w:val="60"/>
          <w:marBottom w:val="0"/>
          <w:divBdr>
            <w:top w:val="none" w:sz="0" w:space="0" w:color="auto"/>
            <w:left w:val="none" w:sz="0" w:space="0" w:color="auto"/>
            <w:bottom w:val="none" w:sz="0" w:space="0" w:color="auto"/>
            <w:right w:val="none" w:sz="0" w:space="0" w:color="auto"/>
          </w:divBdr>
        </w:div>
        <w:div w:id="1213615793">
          <w:marLeft w:val="284"/>
          <w:marRight w:val="0"/>
          <w:marTop w:val="60"/>
          <w:marBottom w:val="0"/>
          <w:divBdr>
            <w:top w:val="none" w:sz="0" w:space="0" w:color="auto"/>
            <w:left w:val="none" w:sz="0" w:space="0" w:color="auto"/>
            <w:bottom w:val="none" w:sz="0" w:space="0" w:color="auto"/>
            <w:right w:val="none" w:sz="0" w:space="0" w:color="auto"/>
          </w:divBdr>
        </w:div>
        <w:div w:id="1932808358">
          <w:marLeft w:val="284"/>
          <w:marRight w:val="0"/>
          <w:marTop w:val="60"/>
          <w:marBottom w:val="0"/>
          <w:divBdr>
            <w:top w:val="none" w:sz="0" w:space="0" w:color="auto"/>
            <w:left w:val="none" w:sz="0" w:space="0" w:color="auto"/>
            <w:bottom w:val="none" w:sz="0" w:space="0" w:color="auto"/>
            <w:right w:val="none" w:sz="0" w:space="0" w:color="auto"/>
          </w:divBdr>
        </w:div>
        <w:div w:id="520896183">
          <w:marLeft w:val="284"/>
          <w:marRight w:val="0"/>
          <w:marTop w:val="60"/>
          <w:marBottom w:val="0"/>
          <w:divBdr>
            <w:top w:val="none" w:sz="0" w:space="0" w:color="auto"/>
            <w:left w:val="none" w:sz="0" w:space="0" w:color="auto"/>
            <w:bottom w:val="none" w:sz="0" w:space="0" w:color="auto"/>
            <w:right w:val="none" w:sz="0" w:space="0" w:color="auto"/>
          </w:divBdr>
        </w:div>
        <w:div w:id="199321693">
          <w:marLeft w:val="284"/>
          <w:marRight w:val="0"/>
          <w:marTop w:val="60"/>
          <w:marBottom w:val="0"/>
          <w:divBdr>
            <w:top w:val="none" w:sz="0" w:space="0" w:color="auto"/>
            <w:left w:val="none" w:sz="0" w:space="0" w:color="auto"/>
            <w:bottom w:val="none" w:sz="0" w:space="0" w:color="auto"/>
            <w:right w:val="none" w:sz="0" w:space="0" w:color="auto"/>
          </w:divBdr>
        </w:div>
        <w:div w:id="1674919550">
          <w:marLeft w:val="284"/>
          <w:marRight w:val="0"/>
          <w:marTop w:val="60"/>
          <w:marBottom w:val="0"/>
          <w:divBdr>
            <w:top w:val="none" w:sz="0" w:space="0" w:color="auto"/>
            <w:left w:val="none" w:sz="0" w:space="0" w:color="auto"/>
            <w:bottom w:val="none" w:sz="0" w:space="0" w:color="auto"/>
            <w:right w:val="none" w:sz="0" w:space="0" w:color="auto"/>
          </w:divBdr>
        </w:div>
        <w:div w:id="291910602">
          <w:marLeft w:val="284"/>
          <w:marRight w:val="0"/>
          <w:marTop w:val="60"/>
          <w:marBottom w:val="0"/>
          <w:divBdr>
            <w:top w:val="none" w:sz="0" w:space="0" w:color="auto"/>
            <w:left w:val="none" w:sz="0" w:space="0" w:color="auto"/>
            <w:bottom w:val="none" w:sz="0" w:space="0" w:color="auto"/>
            <w:right w:val="none" w:sz="0" w:space="0" w:color="auto"/>
          </w:divBdr>
        </w:div>
        <w:div w:id="1486819015">
          <w:marLeft w:val="284"/>
          <w:marRight w:val="0"/>
          <w:marTop w:val="60"/>
          <w:marBottom w:val="0"/>
          <w:divBdr>
            <w:top w:val="none" w:sz="0" w:space="0" w:color="auto"/>
            <w:left w:val="none" w:sz="0" w:space="0" w:color="auto"/>
            <w:bottom w:val="none" w:sz="0" w:space="0" w:color="auto"/>
            <w:right w:val="none" w:sz="0" w:space="0" w:color="auto"/>
          </w:divBdr>
        </w:div>
        <w:div w:id="2067727746">
          <w:marLeft w:val="284"/>
          <w:marRight w:val="0"/>
          <w:marTop w:val="60"/>
          <w:marBottom w:val="0"/>
          <w:divBdr>
            <w:top w:val="none" w:sz="0" w:space="0" w:color="auto"/>
            <w:left w:val="none" w:sz="0" w:space="0" w:color="auto"/>
            <w:bottom w:val="none" w:sz="0" w:space="0" w:color="auto"/>
            <w:right w:val="none" w:sz="0" w:space="0" w:color="auto"/>
          </w:divBdr>
        </w:div>
        <w:div w:id="1730155668">
          <w:marLeft w:val="284"/>
          <w:marRight w:val="0"/>
          <w:marTop w:val="60"/>
          <w:marBottom w:val="0"/>
          <w:divBdr>
            <w:top w:val="none" w:sz="0" w:space="0" w:color="auto"/>
            <w:left w:val="none" w:sz="0" w:space="0" w:color="auto"/>
            <w:bottom w:val="none" w:sz="0" w:space="0" w:color="auto"/>
            <w:right w:val="none" w:sz="0" w:space="0" w:color="auto"/>
          </w:divBdr>
        </w:div>
        <w:div w:id="1987084285">
          <w:marLeft w:val="284"/>
          <w:marRight w:val="0"/>
          <w:marTop w:val="60"/>
          <w:marBottom w:val="0"/>
          <w:divBdr>
            <w:top w:val="none" w:sz="0" w:space="0" w:color="auto"/>
            <w:left w:val="none" w:sz="0" w:space="0" w:color="auto"/>
            <w:bottom w:val="none" w:sz="0" w:space="0" w:color="auto"/>
            <w:right w:val="none" w:sz="0" w:space="0" w:color="auto"/>
          </w:divBdr>
        </w:div>
        <w:div w:id="856651193">
          <w:marLeft w:val="284"/>
          <w:marRight w:val="0"/>
          <w:marTop w:val="60"/>
          <w:marBottom w:val="0"/>
          <w:divBdr>
            <w:top w:val="none" w:sz="0" w:space="0" w:color="auto"/>
            <w:left w:val="none" w:sz="0" w:space="0" w:color="auto"/>
            <w:bottom w:val="none" w:sz="0" w:space="0" w:color="auto"/>
            <w:right w:val="none" w:sz="0" w:space="0" w:color="auto"/>
          </w:divBdr>
        </w:div>
        <w:div w:id="1527255479">
          <w:marLeft w:val="284"/>
          <w:marRight w:val="0"/>
          <w:marTop w:val="60"/>
          <w:marBottom w:val="0"/>
          <w:divBdr>
            <w:top w:val="none" w:sz="0" w:space="0" w:color="auto"/>
            <w:left w:val="none" w:sz="0" w:space="0" w:color="auto"/>
            <w:bottom w:val="none" w:sz="0" w:space="0" w:color="auto"/>
            <w:right w:val="none" w:sz="0" w:space="0" w:color="auto"/>
          </w:divBdr>
        </w:div>
        <w:div w:id="459031766">
          <w:marLeft w:val="284"/>
          <w:marRight w:val="0"/>
          <w:marTop w:val="60"/>
          <w:marBottom w:val="0"/>
          <w:divBdr>
            <w:top w:val="none" w:sz="0" w:space="0" w:color="auto"/>
            <w:left w:val="none" w:sz="0" w:space="0" w:color="auto"/>
            <w:bottom w:val="none" w:sz="0" w:space="0" w:color="auto"/>
            <w:right w:val="none" w:sz="0" w:space="0" w:color="auto"/>
          </w:divBdr>
        </w:div>
        <w:div w:id="1476213552">
          <w:marLeft w:val="284"/>
          <w:marRight w:val="0"/>
          <w:marTop w:val="60"/>
          <w:marBottom w:val="0"/>
          <w:divBdr>
            <w:top w:val="none" w:sz="0" w:space="0" w:color="auto"/>
            <w:left w:val="none" w:sz="0" w:space="0" w:color="auto"/>
            <w:bottom w:val="none" w:sz="0" w:space="0" w:color="auto"/>
            <w:right w:val="none" w:sz="0" w:space="0" w:color="auto"/>
          </w:divBdr>
        </w:div>
        <w:div w:id="1098671680">
          <w:marLeft w:val="567"/>
          <w:marRight w:val="0"/>
          <w:marTop w:val="60"/>
          <w:marBottom w:val="0"/>
          <w:divBdr>
            <w:top w:val="none" w:sz="0" w:space="0" w:color="auto"/>
            <w:left w:val="none" w:sz="0" w:space="0" w:color="auto"/>
            <w:bottom w:val="none" w:sz="0" w:space="0" w:color="auto"/>
            <w:right w:val="none" w:sz="0" w:space="0" w:color="auto"/>
          </w:divBdr>
        </w:div>
        <w:div w:id="1209681986">
          <w:marLeft w:val="284"/>
          <w:marRight w:val="0"/>
          <w:marTop w:val="60"/>
          <w:marBottom w:val="0"/>
          <w:divBdr>
            <w:top w:val="none" w:sz="0" w:space="0" w:color="auto"/>
            <w:left w:val="none" w:sz="0" w:space="0" w:color="auto"/>
            <w:bottom w:val="none" w:sz="0" w:space="0" w:color="auto"/>
            <w:right w:val="none" w:sz="0" w:space="0" w:color="auto"/>
          </w:divBdr>
        </w:div>
        <w:div w:id="813183389">
          <w:marLeft w:val="284"/>
          <w:marRight w:val="0"/>
          <w:marTop w:val="60"/>
          <w:marBottom w:val="0"/>
          <w:divBdr>
            <w:top w:val="none" w:sz="0" w:space="0" w:color="auto"/>
            <w:left w:val="none" w:sz="0" w:space="0" w:color="auto"/>
            <w:bottom w:val="none" w:sz="0" w:space="0" w:color="auto"/>
            <w:right w:val="none" w:sz="0" w:space="0" w:color="auto"/>
          </w:divBdr>
        </w:div>
        <w:div w:id="1589536300">
          <w:marLeft w:val="284"/>
          <w:marRight w:val="0"/>
          <w:marTop w:val="60"/>
          <w:marBottom w:val="0"/>
          <w:divBdr>
            <w:top w:val="none" w:sz="0" w:space="0" w:color="auto"/>
            <w:left w:val="none" w:sz="0" w:space="0" w:color="auto"/>
            <w:bottom w:val="none" w:sz="0" w:space="0" w:color="auto"/>
            <w:right w:val="none" w:sz="0" w:space="0" w:color="auto"/>
          </w:divBdr>
        </w:div>
        <w:div w:id="1456755370">
          <w:marLeft w:val="567"/>
          <w:marRight w:val="0"/>
          <w:marTop w:val="60"/>
          <w:marBottom w:val="0"/>
          <w:divBdr>
            <w:top w:val="none" w:sz="0" w:space="0" w:color="auto"/>
            <w:left w:val="none" w:sz="0" w:space="0" w:color="auto"/>
            <w:bottom w:val="none" w:sz="0" w:space="0" w:color="auto"/>
            <w:right w:val="none" w:sz="0" w:space="0" w:color="auto"/>
          </w:divBdr>
        </w:div>
        <w:div w:id="1618637756">
          <w:marLeft w:val="284"/>
          <w:marRight w:val="0"/>
          <w:marTop w:val="60"/>
          <w:marBottom w:val="0"/>
          <w:divBdr>
            <w:top w:val="none" w:sz="0" w:space="0" w:color="auto"/>
            <w:left w:val="none" w:sz="0" w:space="0" w:color="auto"/>
            <w:bottom w:val="none" w:sz="0" w:space="0" w:color="auto"/>
            <w:right w:val="none" w:sz="0" w:space="0" w:color="auto"/>
          </w:divBdr>
        </w:div>
        <w:div w:id="441458256">
          <w:marLeft w:val="284"/>
          <w:marRight w:val="0"/>
          <w:marTop w:val="60"/>
          <w:marBottom w:val="0"/>
          <w:divBdr>
            <w:top w:val="none" w:sz="0" w:space="0" w:color="auto"/>
            <w:left w:val="none" w:sz="0" w:space="0" w:color="auto"/>
            <w:bottom w:val="none" w:sz="0" w:space="0" w:color="auto"/>
            <w:right w:val="none" w:sz="0" w:space="0" w:color="auto"/>
          </w:divBdr>
        </w:div>
        <w:div w:id="1862207435">
          <w:marLeft w:val="284"/>
          <w:marRight w:val="0"/>
          <w:marTop w:val="60"/>
          <w:marBottom w:val="0"/>
          <w:divBdr>
            <w:top w:val="none" w:sz="0" w:space="0" w:color="auto"/>
            <w:left w:val="none" w:sz="0" w:space="0" w:color="auto"/>
            <w:bottom w:val="none" w:sz="0" w:space="0" w:color="auto"/>
            <w:right w:val="none" w:sz="0" w:space="0" w:color="auto"/>
          </w:divBdr>
        </w:div>
        <w:div w:id="2095663870">
          <w:marLeft w:val="284"/>
          <w:marRight w:val="0"/>
          <w:marTop w:val="60"/>
          <w:marBottom w:val="0"/>
          <w:divBdr>
            <w:top w:val="none" w:sz="0" w:space="0" w:color="auto"/>
            <w:left w:val="none" w:sz="0" w:space="0" w:color="auto"/>
            <w:bottom w:val="none" w:sz="0" w:space="0" w:color="auto"/>
            <w:right w:val="none" w:sz="0" w:space="0" w:color="auto"/>
          </w:divBdr>
        </w:div>
        <w:div w:id="18897952">
          <w:marLeft w:val="284"/>
          <w:marRight w:val="0"/>
          <w:marTop w:val="60"/>
          <w:marBottom w:val="0"/>
          <w:divBdr>
            <w:top w:val="none" w:sz="0" w:space="0" w:color="auto"/>
            <w:left w:val="none" w:sz="0" w:space="0" w:color="auto"/>
            <w:bottom w:val="none" w:sz="0" w:space="0" w:color="auto"/>
            <w:right w:val="none" w:sz="0" w:space="0" w:color="auto"/>
          </w:divBdr>
        </w:div>
        <w:div w:id="1577666867">
          <w:marLeft w:val="284"/>
          <w:marRight w:val="0"/>
          <w:marTop w:val="60"/>
          <w:marBottom w:val="0"/>
          <w:divBdr>
            <w:top w:val="none" w:sz="0" w:space="0" w:color="auto"/>
            <w:left w:val="none" w:sz="0" w:space="0" w:color="auto"/>
            <w:bottom w:val="none" w:sz="0" w:space="0" w:color="auto"/>
            <w:right w:val="none" w:sz="0" w:space="0" w:color="auto"/>
          </w:divBdr>
        </w:div>
        <w:div w:id="895749421">
          <w:marLeft w:val="284"/>
          <w:marRight w:val="0"/>
          <w:marTop w:val="60"/>
          <w:marBottom w:val="0"/>
          <w:divBdr>
            <w:top w:val="none" w:sz="0" w:space="0" w:color="auto"/>
            <w:left w:val="none" w:sz="0" w:space="0" w:color="auto"/>
            <w:bottom w:val="none" w:sz="0" w:space="0" w:color="auto"/>
            <w:right w:val="none" w:sz="0" w:space="0" w:color="auto"/>
          </w:divBdr>
        </w:div>
        <w:div w:id="1994218583">
          <w:marLeft w:val="284"/>
          <w:marRight w:val="0"/>
          <w:marTop w:val="60"/>
          <w:marBottom w:val="0"/>
          <w:divBdr>
            <w:top w:val="none" w:sz="0" w:space="0" w:color="auto"/>
            <w:left w:val="none" w:sz="0" w:space="0" w:color="auto"/>
            <w:bottom w:val="none" w:sz="0" w:space="0" w:color="auto"/>
            <w:right w:val="none" w:sz="0" w:space="0" w:color="auto"/>
          </w:divBdr>
        </w:div>
        <w:div w:id="391585910">
          <w:marLeft w:val="284"/>
          <w:marRight w:val="0"/>
          <w:marTop w:val="60"/>
          <w:marBottom w:val="0"/>
          <w:divBdr>
            <w:top w:val="none" w:sz="0" w:space="0" w:color="auto"/>
            <w:left w:val="none" w:sz="0" w:space="0" w:color="auto"/>
            <w:bottom w:val="none" w:sz="0" w:space="0" w:color="auto"/>
            <w:right w:val="none" w:sz="0" w:space="0" w:color="auto"/>
          </w:divBdr>
        </w:div>
        <w:div w:id="1589658488">
          <w:marLeft w:val="284"/>
          <w:marRight w:val="0"/>
          <w:marTop w:val="60"/>
          <w:marBottom w:val="0"/>
          <w:divBdr>
            <w:top w:val="none" w:sz="0" w:space="0" w:color="auto"/>
            <w:left w:val="none" w:sz="0" w:space="0" w:color="auto"/>
            <w:bottom w:val="none" w:sz="0" w:space="0" w:color="auto"/>
            <w:right w:val="none" w:sz="0" w:space="0" w:color="auto"/>
          </w:divBdr>
        </w:div>
        <w:div w:id="1842041237">
          <w:marLeft w:val="284"/>
          <w:marRight w:val="0"/>
          <w:marTop w:val="60"/>
          <w:marBottom w:val="0"/>
          <w:divBdr>
            <w:top w:val="none" w:sz="0" w:space="0" w:color="auto"/>
            <w:left w:val="none" w:sz="0" w:space="0" w:color="auto"/>
            <w:bottom w:val="none" w:sz="0" w:space="0" w:color="auto"/>
            <w:right w:val="none" w:sz="0" w:space="0" w:color="auto"/>
          </w:divBdr>
        </w:div>
        <w:div w:id="1569076930">
          <w:marLeft w:val="284"/>
          <w:marRight w:val="0"/>
          <w:marTop w:val="60"/>
          <w:marBottom w:val="0"/>
          <w:divBdr>
            <w:top w:val="none" w:sz="0" w:space="0" w:color="auto"/>
            <w:left w:val="none" w:sz="0" w:space="0" w:color="auto"/>
            <w:bottom w:val="none" w:sz="0" w:space="0" w:color="auto"/>
            <w:right w:val="none" w:sz="0" w:space="0" w:color="auto"/>
          </w:divBdr>
        </w:div>
        <w:div w:id="1318458034">
          <w:marLeft w:val="284"/>
          <w:marRight w:val="0"/>
          <w:marTop w:val="60"/>
          <w:marBottom w:val="0"/>
          <w:divBdr>
            <w:top w:val="none" w:sz="0" w:space="0" w:color="auto"/>
            <w:left w:val="none" w:sz="0" w:space="0" w:color="auto"/>
            <w:bottom w:val="none" w:sz="0" w:space="0" w:color="auto"/>
            <w:right w:val="none" w:sz="0" w:space="0" w:color="auto"/>
          </w:divBdr>
        </w:div>
        <w:div w:id="822042806">
          <w:marLeft w:val="284"/>
          <w:marRight w:val="0"/>
          <w:marTop w:val="60"/>
          <w:marBottom w:val="0"/>
          <w:divBdr>
            <w:top w:val="none" w:sz="0" w:space="0" w:color="auto"/>
            <w:left w:val="none" w:sz="0" w:space="0" w:color="auto"/>
            <w:bottom w:val="none" w:sz="0" w:space="0" w:color="auto"/>
            <w:right w:val="none" w:sz="0" w:space="0" w:color="auto"/>
          </w:divBdr>
        </w:div>
        <w:div w:id="1514101475">
          <w:marLeft w:val="567"/>
          <w:marRight w:val="0"/>
          <w:marTop w:val="60"/>
          <w:marBottom w:val="0"/>
          <w:divBdr>
            <w:top w:val="none" w:sz="0" w:space="0" w:color="auto"/>
            <w:left w:val="none" w:sz="0" w:space="0" w:color="auto"/>
            <w:bottom w:val="none" w:sz="0" w:space="0" w:color="auto"/>
            <w:right w:val="none" w:sz="0" w:space="0" w:color="auto"/>
          </w:divBdr>
        </w:div>
        <w:div w:id="1799059215">
          <w:marLeft w:val="284"/>
          <w:marRight w:val="0"/>
          <w:marTop w:val="60"/>
          <w:marBottom w:val="0"/>
          <w:divBdr>
            <w:top w:val="none" w:sz="0" w:space="0" w:color="auto"/>
            <w:left w:val="none" w:sz="0" w:space="0" w:color="auto"/>
            <w:bottom w:val="none" w:sz="0" w:space="0" w:color="auto"/>
            <w:right w:val="none" w:sz="0" w:space="0" w:color="auto"/>
          </w:divBdr>
        </w:div>
        <w:div w:id="808087749">
          <w:marLeft w:val="284"/>
          <w:marRight w:val="0"/>
          <w:marTop w:val="60"/>
          <w:marBottom w:val="0"/>
          <w:divBdr>
            <w:top w:val="none" w:sz="0" w:space="0" w:color="auto"/>
            <w:left w:val="none" w:sz="0" w:space="0" w:color="auto"/>
            <w:bottom w:val="none" w:sz="0" w:space="0" w:color="auto"/>
            <w:right w:val="none" w:sz="0" w:space="0" w:color="auto"/>
          </w:divBdr>
        </w:div>
        <w:div w:id="1531798421">
          <w:marLeft w:val="284"/>
          <w:marRight w:val="0"/>
          <w:marTop w:val="60"/>
          <w:marBottom w:val="0"/>
          <w:divBdr>
            <w:top w:val="none" w:sz="0" w:space="0" w:color="auto"/>
            <w:left w:val="none" w:sz="0" w:space="0" w:color="auto"/>
            <w:bottom w:val="none" w:sz="0" w:space="0" w:color="auto"/>
            <w:right w:val="none" w:sz="0" w:space="0" w:color="auto"/>
          </w:divBdr>
        </w:div>
        <w:div w:id="2036998830">
          <w:marLeft w:val="284"/>
          <w:marRight w:val="0"/>
          <w:marTop w:val="60"/>
          <w:marBottom w:val="0"/>
          <w:divBdr>
            <w:top w:val="none" w:sz="0" w:space="0" w:color="auto"/>
            <w:left w:val="none" w:sz="0" w:space="0" w:color="auto"/>
            <w:bottom w:val="none" w:sz="0" w:space="0" w:color="auto"/>
            <w:right w:val="none" w:sz="0" w:space="0" w:color="auto"/>
          </w:divBdr>
        </w:div>
        <w:div w:id="2139257671">
          <w:marLeft w:val="284"/>
          <w:marRight w:val="0"/>
          <w:marTop w:val="60"/>
          <w:marBottom w:val="0"/>
          <w:divBdr>
            <w:top w:val="none" w:sz="0" w:space="0" w:color="auto"/>
            <w:left w:val="none" w:sz="0" w:space="0" w:color="auto"/>
            <w:bottom w:val="none" w:sz="0" w:space="0" w:color="auto"/>
            <w:right w:val="none" w:sz="0" w:space="0" w:color="auto"/>
          </w:divBdr>
        </w:div>
        <w:div w:id="2067406921">
          <w:marLeft w:val="284"/>
          <w:marRight w:val="0"/>
          <w:marTop w:val="60"/>
          <w:marBottom w:val="0"/>
          <w:divBdr>
            <w:top w:val="none" w:sz="0" w:space="0" w:color="auto"/>
            <w:left w:val="none" w:sz="0" w:space="0" w:color="auto"/>
            <w:bottom w:val="none" w:sz="0" w:space="0" w:color="auto"/>
            <w:right w:val="none" w:sz="0" w:space="0" w:color="auto"/>
          </w:divBdr>
        </w:div>
        <w:div w:id="847526480">
          <w:marLeft w:val="567"/>
          <w:marRight w:val="0"/>
          <w:marTop w:val="60"/>
          <w:marBottom w:val="0"/>
          <w:divBdr>
            <w:top w:val="none" w:sz="0" w:space="0" w:color="auto"/>
            <w:left w:val="none" w:sz="0" w:space="0" w:color="auto"/>
            <w:bottom w:val="none" w:sz="0" w:space="0" w:color="auto"/>
            <w:right w:val="none" w:sz="0" w:space="0" w:color="auto"/>
          </w:divBdr>
        </w:div>
        <w:div w:id="870453892">
          <w:marLeft w:val="567"/>
          <w:marRight w:val="0"/>
          <w:marTop w:val="60"/>
          <w:marBottom w:val="0"/>
          <w:divBdr>
            <w:top w:val="none" w:sz="0" w:space="0" w:color="auto"/>
            <w:left w:val="none" w:sz="0" w:space="0" w:color="auto"/>
            <w:bottom w:val="none" w:sz="0" w:space="0" w:color="auto"/>
            <w:right w:val="none" w:sz="0" w:space="0" w:color="auto"/>
          </w:divBdr>
        </w:div>
        <w:div w:id="1392726537">
          <w:marLeft w:val="284"/>
          <w:marRight w:val="0"/>
          <w:marTop w:val="60"/>
          <w:marBottom w:val="0"/>
          <w:divBdr>
            <w:top w:val="none" w:sz="0" w:space="0" w:color="auto"/>
            <w:left w:val="none" w:sz="0" w:space="0" w:color="auto"/>
            <w:bottom w:val="none" w:sz="0" w:space="0" w:color="auto"/>
            <w:right w:val="none" w:sz="0" w:space="0" w:color="auto"/>
          </w:divBdr>
        </w:div>
        <w:div w:id="1100682493">
          <w:marLeft w:val="284"/>
          <w:marRight w:val="0"/>
          <w:marTop w:val="60"/>
          <w:marBottom w:val="0"/>
          <w:divBdr>
            <w:top w:val="none" w:sz="0" w:space="0" w:color="auto"/>
            <w:left w:val="none" w:sz="0" w:space="0" w:color="auto"/>
            <w:bottom w:val="none" w:sz="0" w:space="0" w:color="auto"/>
            <w:right w:val="none" w:sz="0" w:space="0" w:color="auto"/>
          </w:divBdr>
        </w:div>
        <w:div w:id="736853682">
          <w:marLeft w:val="284"/>
          <w:marRight w:val="0"/>
          <w:marTop w:val="60"/>
          <w:marBottom w:val="0"/>
          <w:divBdr>
            <w:top w:val="none" w:sz="0" w:space="0" w:color="auto"/>
            <w:left w:val="none" w:sz="0" w:space="0" w:color="auto"/>
            <w:bottom w:val="none" w:sz="0" w:space="0" w:color="auto"/>
            <w:right w:val="none" w:sz="0" w:space="0" w:color="auto"/>
          </w:divBdr>
        </w:div>
        <w:div w:id="417286584">
          <w:marLeft w:val="284"/>
          <w:marRight w:val="0"/>
          <w:marTop w:val="60"/>
          <w:marBottom w:val="0"/>
          <w:divBdr>
            <w:top w:val="none" w:sz="0" w:space="0" w:color="auto"/>
            <w:left w:val="none" w:sz="0" w:space="0" w:color="auto"/>
            <w:bottom w:val="none" w:sz="0" w:space="0" w:color="auto"/>
            <w:right w:val="none" w:sz="0" w:space="0" w:color="auto"/>
          </w:divBdr>
        </w:div>
        <w:div w:id="786973260">
          <w:marLeft w:val="284"/>
          <w:marRight w:val="0"/>
          <w:marTop w:val="60"/>
          <w:marBottom w:val="0"/>
          <w:divBdr>
            <w:top w:val="none" w:sz="0" w:space="0" w:color="auto"/>
            <w:left w:val="none" w:sz="0" w:space="0" w:color="auto"/>
            <w:bottom w:val="none" w:sz="0" w:space="0" w:color="auto"/>
            <w:right w:val="none" w:sz="0" w:space="0" w:color="auto"/>
          </w:divBdr>
        </w:div>
        <w:div w:id="9457413">
          <w:marLeft w:val="567"/>
          <w:marRight w:val="0"/>
          <w:marTop w:val="60"/>
          <w:marBottom w:val="0"/>
          <w:divBdr>
            <w:top w:val="none" w:sz="0" w:space="0" w:color="auto"/>
            <w:left w:val="none" w:sz="0" w:space="0" w:color="auto"/>
            <w:bottom w:val="none" w:sz="0" w:space="0" w:color="auto"/>
            <w:right w:val="none" w:sz="0" w:space="0" w:color="auto"/>
          </w:divBdr>
        </w:div>
        <w:div w:id="2138864419">
          <w:marLeft w:val="567"/>
          <w:marRight w:val="0"/>
          <w:marTop w:val="60"/>
          <w:marBottom w:val="0"/>
          <w:divBdr>
            <w:top w:val="none" w:sz="0" w:space="0" w:color="auto"/>
            <w:left w:val="none" w:sz="0" w:space="0" w:color="auto"/>
            <w:bottom w:val="none" w:sz="0" w:space="0" w:color="auto"/>
            <w:right w:val="none" w:sz="0" w:space="0" w:color="auto"/>
          </w:divBdr>
        </w:div>
        <w:div w:id="691491872">
          <w:marLeft w:val="284"/>
          <w:marRight w:val="0"/>
          <w:marTop w:val="60"/>
          <w:marBottom w:val="0"/>
          <w:divBdr>
            <w:top w:val="none" w:sz="0" w:space="0" w:color="auto"/>
            <w:left w:val="none" w:sz="0" w:space="0" w:color="auto"/>
            <w:bottom w:val="none" w:sz="0" w:space="0" w:color="auto"/>
            <w:right w:val="none" w:sz="0" w:space="0" w:color="auto"/>
          </w:divBdr>
        </w:div>
        <w:div w:id="1645546341">
          <w:marLeft w:val="284"/>
          <w:marRight w:val="0"/>
          <w:marTop w:val="60"/>
          <w:marBottom w:val="0"/>
          <w:divBdr>
            <w:top w:val="none" w:sz="0" w:space="0" w:color="auto"/>
            <w:left w:val="none" w:sz="0" w:space="0" w:color="auto"/>
            <w:bottom w:val="none" w:sz="0" w:space="0" w:color="auto"/>
            <w:right w:val="none" w:sz="0" w:space="0" w:color="auto"/>
          </w:divBdr>
        </w:div>
        <w:div w:id="849098307">
          <w:marLeft w:val="284"/>
          <w:marRight w:val="0"/>
          <w:marTop w:val="60"/>
          <w:marBottom w:val="0"/>
          <w:divBdr>
            <w:top w:val="none" w:sz="0" w:space="0" w:color="auto"/>
            <w:left w:val="none" w:sz="0" w:space="0" w:color="auto"/>
            <w:bottom w:val="none" w:sz="0" w:space="0" w:color="auto"/>
            <w:right w:val="none" w:sz="0" w:space="0" w:color="auto"/>
          </w:divBdr>
        </w:div>
        <w:div w:id="1114903943">
          <w:marLeft w:val="284"/>
          <w:marRight w:val="0"/>
          <w:marTop w:val="60"/>
          <w:marBottom w:val="0"/>
          <w:divBdr>
            <w:top w:val="none" w:sz="0" w:space="0" w:color="auto"/>
            <w:left w:val="none" w:sz="0" w:space="0" w:color="auto"/>
            <w:bottom w:val="none" w:sz="0" w:space="0" w:color="auto"/>
            <w:right w:val="none" w:sz="0" w:space="0" w:color="auto"/>
          </w:divBdr>
        </w:div>
        <w:div w:id="2070029177">
          <w:marLeft w:val="284"/>
          <w:marRight w:val="0"/>
          <w:marTop w:val="60"/>
          <w:marBottom w:val="0"/>
          <w:divBdr>
            <w:top w:val="none" w:sz="0" w:space="0" w:color="auto"/>
            <w:left w:val="none" w:sz="0" w:space="0" w:color="auto"/>
            <w:bottom w:val="none" w:sz="0" w:space="0" w:color="auto"/>
            <w:right w:val="none" w:sz="0" w:space="0" w:color="auto"/>
          </w:divBdr>
        </w:div>
        <w:div w:id="1922717971">
          <w:marLeft w:val="567"/>
          <w:marRight w:val="0"/>
          <w:marTop w:val="60"/>
          <w:marBottom w:val="0"/>
          <w:divBdr>
            <w:top w:val="none" w:sz="0" w:space="0" w:color="auto"/>
            <w:left w:val="none" w:sz="0" w:space="0" w:color="auto"/>
            <w:bottom w:val="none" w:sz="0" w:space="0" w:color="auto"/>
            <w:right w:val="none" w:sz="0" w:space="0" w:color="auto"/>
          </w:divBdr>
        </w:div>
        <w:div w:id="1280719679">
          <w:marLeft w:val="567"/>
          <w:marRight w:val="0"/>
          <w:marTop w:val="60"/>
          <w:marBottom w:val="0"/>
          <w:divBdr>
            <w:top w:val="none" w:sz="0" w:space="0" w:color="auto"/>
            <w:left w:val="none" w:sz="0" w:space="0" w:color="auto"/>
            <w:bottom w:val="none" w:sz="0" w:space="0" w:color="auto"/>
            <w:right w:val="none" w:sz="0" w:space="0" w:color="auto"/>
          </w:divBdr>
        </w:div>
        <w:div w:id="2009940877">
          <w:marLeft w:val="567"/>
          <w:marRight w:val="0"/>
          <w:marTop w:val="60"/>
          <w:marBottom w:val="0"/>
          <w:divBdr>
            <w:top w:val="none" w:sz="0" w:space="0" w:color="auto"/>
            <w:left w:val="none" w:sz="0" w:space="0" w:color="auto"/>
            <w:bottom w:val="none" w:sz="0" w:space="0" w:color="auto"/>
            <w:right w:val="none" w:sz="0" w:space="0" w:color="auto"/>
          </w:divBdr>
        </w:div>
        <w:div w:id="613823979">
          <w:marLeft w:val="284"/>
          <w:marRight w:val="0"/>
          <w:marTop w:val="60"/>
          <w:marBottom w:val="0"/>
          <w:divBdr>
            <w:top w:val="none" w:sz="0" w:space="0" w:color="auto"/>
            <w:left w:val="none" w:sz="0" w:space="0" w:color="auto"/>
            <w:bottom w:val="none" w:sz="0" w:space="0" w:color="auto"/>
            <w:right w:val="none" w:sz="0" w:space="0" w:color="auto"/>
          </w:divBdr>
        </w:div>
        <w:div w:id="2116050009">
          <w:marLeft w:val="284"/>
          <w:marRight w:val="0"/>
          <w:marTop w:val="60"/>
          <w:marBottom w:val="0"/>
          <w:divBdr>
            <w:top w:val="none" w:sz="0" w:space="0" w:color="auto"/>
            <w:left w:val="none" w:sz="0" w:space="0" w:color="auto"/>
            <w:bottom w:val="none" w:sz="0" w:space="0" w:color="auto"/>
            <w:right w:val="none" w:sz="0" w:space="0" w:color="auto"/>
          </w:divBdr>
        </w:div>
        <w:div w:id="1788352493">
          <w:marLeft w:val="284"/>
          <w:marRight w:val="0"/>
          <w:marTop w:val="60"/>
          <w:marBottom w:val="0"/>
          <w:divBdr>
            <w:top w:val="none" w:sz="0" w:space="0" w:color="auto"/>
            <w:left w:val="none" w:sz="0" w:space="0" w:color="auto"/>
            <w:bottom w:val="none" w:sz="0" w:space="0" w:color="auto"/>
            <w:right w:val="none" w:sz="0" w:space="0" w:color="auto"/>
          </w:divBdr>
        </w:div>
        <w:div w:id="1709911316">
          <w:marLeft w:val="284"/>
          <w:marRight w:val="0"/>
          <w:marTop w:val="60"/>
          <w:marBottom w:val="0"/>
          <w:divBdr>
            <w:top w:val="none" w:sz="0" w:space="0" w:color="auto"/>
            <w:left w:val="none" w:sz="0" w:space="0" w:color="auto"/>
            <w:bottom w:val="none" w:sz="0" w:space="0" w:color="auto"/>
            <w:right w:val="none" w:sz="0" w:space="0" w:color="auto"/>
          </w:divBdr>
        </w:div>
        <w:div w:id="1882133520">
          <w:marLeft w:val="284"/>
          <w:marRight w:val="0"/>
          <w:marTop w:val="60"/>
          <w:marBottom w:val="0"/>
          <w:divBdr>
            <w:top w:val="none" w:sz="0" w:space="0" w:color="auto"/>
            <w:left w:val="none" w:sz="0" w:space="0" w:color="auto"/>
            <w:bottom w:val="none" w:sz="0" w:space="0" w:color="auto"/>
            <w:right w:val="none" w:sz="0" w:space="0" w:color="auto"/>
          </w:divBdr>
        </w:div>
        <w:div w:id="1203246292">
          <w:marLeft w:val="284"/>
          <w:marRight w:val="0"/>
          <w:marTop w:val="60"/>
          <w:marBottom w:val="0"/>
          <w:divBdr>
            <w:top w:val="none" w:sz="0" w:space="0" w:color="auto"/>
            <w:left w:val="none" w:sz="0" w:space="0" w:color="auto"/>
            <w:bottom w:val="none" w:sz="0" w:space="0" w:color="auto"/>
            <w:right w:val="none" w:sz="0" w:space="0" w:color="auto"/>
          </w:divBdr>
        </w:div>
        <w:div w:id="703869559">
          <w:marLeft w:val="284"/>
          <w:marRight w:val="0"/>
          <w:marTop w:val="60"/>
          <w:marBottom w:val="0"/>
          <w:divBdr>
            <w:top w:val="none" w:sz="0" w:space="0" w:color="auto"/>
            <w:left w:val="none" w:sz="0" w:space="0" w:color="auto"/>
            <w:bottom w:val="none" w:sz="0" w:space="0" w:color="auto"/>
            <w:right w:val="none" w:sz="0" w:space="0" w:color="auto"/>
          </w:divBdr>
        </w:div>
        <w:div w:id="613638008">
          <w:marLeft w:val="284"/>
          <w:marRight w:val="0"/>
          <w:marTop w:val="60"/>
          <w:marBottom w:val="0"/>
          <w:divBdr>
            <w:top w:val="none" w:sz="0" w:space="0" w:color="auto"/>
            <w:left w:val="none" w:sz="0" w:space="0" w:color="auto"/>
            <w:bottom w:val="none" w:sz="0" w:space="0" w:color="auto"/>
            <w:right w:val="none" w:sz="0" w:space="0" w:color="auto"/>
          </w:divBdr>
        </w:div>
        <w:div w:id="282154809">
          <w:marLeft w:val="284"/>
          <w:marRight w:val="0"/>
          <w:marTop w:val="60"/>
          <w:marBottom w:val="0"/>
          <w:divBdr>
            <w:top w:val="none" w:sz="0" w:space="0" w:color="auto"/>
            <w:left w:val="none" w:sz="0" w:space="0" w:color="auto"/>
            <w:bottom w:val="none" w:sz="0" w:space="0" w:color="auto"/>
            <w:right w:val="none" w:sz="0" w:space="0" w:color="auto"/>
          </w:divBdr>
        </w:div>
        <w:div w:id="1042290829">
          <w:marLeft w:val="284"/>
          <w:marRight w:val="0"/>
          <w:marTop w:val="60"/>
          <w:marBottom w:val="0"/>
          <w:divBdr>
            <w:top w:val="none" w:sz="0" w:space="0" w:color="auto"/>
            <w:left w:val="none" w:sz="0" w:space="0" w:color="auto"/>
            <w:bottom w:val="none" w:sz="0" w:space="0" w:color="auto"/>
            <w:right w:val="none" w:sz="0" w:space="0" w:color="auto"/>
          </w:divBdr>
        </w:div>
        <w:div w:id="1603029614">
          <w:marLeft w:val="567"/>
          <w:marRight w:val="0"/>
          <w:marTop w:val="60"/>
          <w:marBottom w:val="0"/>
          <w:divBdr>
            <w:top w:val="none" w:sz="0" w:space="0" w:color="auto"/>
            <w:left w:val="none" w:sz="0" w:space="0" w:color="auto"/>
            <w:bottom w:val="none" w:sz="0" w:space="0" w:color="auto"/>
            <w:right w:val="none" w:sz="0" w:space="0" w:color="auto"/>
          </w:divBdr>
        </w:div>
        <w:div w:id="1879661543">
          <w:marLeft w:val="284"/>
          <w:marRight w:val="0"/>
          <w:marTop w:val="60"/>
          <w:marBottom w:val="0"/>
          <w:divBdr>
            <w:top w:val="none" w:sz="0" w:space="0" w:color="auto"/>
            <w:left w:val="none" w:sz="0" w:space="0" w:color="auto"/>
            <w:bottom w:val="none" w:sz="0" w:space="0" w:color="auto"/>
            <w:right w:val="none" w:sz="0" w:space="0" w:color="auto"/>
          </w:divBdr>
        </w:div>
        <w:div w:id="1496607711">
          <w:marLeft w:val="284"/>
          <w:marRight w:val="0"/>
          <w:marTop w:val="60"/>
          <w:marBottom w:val="0"/>
          <w:divBdr>
            <w:top w:val="none" w:sz="0" w:space="0" w:color="auto"/>
            <w:left w:val="none" w:sz="0" w:space="0" w:color="auto"/>
            <w:bottom w:val="none" w:sz="0" w:space="0" w:color="auto"/>
            <w:right w:val="none" w:sz="0" w:space="0" w:color="auto"/>
          </w:divBdr>
        </w:div>
        <w:div w:id="75829440">
          <w:marLeft w:val="284"/>
          <w:marRight w:val="0"/>
          <w:marTop w:val="60"/>
          <w:marBottom w:val="0"/>
          <w:divBdr>
            <w:top w:val="none" w:sz="0" w:space="0" w:color="auto"/>
            <w:left w:val="none" w:sz="0" w:space="0" w:color="auto"/>
            <w:bottom w:val="none" w:sz="0" w:space="0" w:color="auto"/>
            <w:right w:val="none" w:sz="0" w:space="0" w:color="auto"/>
          </w:divBdr>
        </w:div>
        <w:div w:id="529685461">
          <w:marLeft w:val="284"/>
          <w:marRight w:val="0"/>
          <w:marTop w:val="60"/>
          <w:marBottom w:val="0"/>
          <w:divBdr>
            <w:top w:val="none" w:sz="0" w:space="0" w:color="auto"/>
            <w:left w:val="none" w:sz="0" w:space="0" w:color="auto"/>
            <w:bottom w:val="none" w:sz="0" w:space="0" w:color="auto"/>
            <w:right w:val="none" w:sz="0" w:space="0" w:color="auto"/>
          </w:divBdr>
        </w:div>
        <w:div w:id="398141325">
          <w:marLeft w:val="284"/>
          <w:marRight w:val="0"/>
          <w:marTop w:val="60"/>
          <w:marBottom w:val="0"/>
          <w:divBdr>
            <w:top w:val="none" w:sz="0" w:space="0" w:color="auto"/>
            <w:left w:val="none" w:sz="0" w:space="0" w:color="auto"/>
            <w:bottom w:val="none" w:sz="0" w:space="0" w:color="auto"/>
            <w:right w:val="none" w:sz="0" w:space="0" w:color="auto"/>
          </w:divBdr>
        </w:div>
        <w:div w:id="1839733897">
          <w:marLeft w:val="567"/>
          <w:marRight w:val="0"/>
          <w:marTop w:val="60"/>
          <w:marBottom w:val="0"/>
          <w:divBdr>
            <w:top w:val="none" w:sz="0" w:space="0" w:color="auto"/>
            <w:left w:val="none" w:sz="0" w:space="0" w:color="auto"/>
            <w:bottom w:val="none" w:sz="0" w:space="0" w:color="auto"/>
            <w:right w:val="none" w:sz="0" w:space="0" w:color="auto"/>
          </w:divBdr>
        </w:div>
        <w:div w:id="1024208312">
          <w:marLeft w:val="567"/>
          <w:marRight w:val="0"/>
          <w:marTop w:val="60"/>
          <w:marBottom w:val="0"/>
          <w:divBdr>
            <w:top w:val="none" w:sz="0" w:space="0" w:color="auto"/>
            <w:left w:val="none" w:sz="0" w:space="0" w:color="auto"/>
            <w:bottom w:val="none" w:sz="0" w:space="0" w:color="auto"/>
            <w:right w:val="none" w:sz="0" w:space="0" w:color="auto"/>
          </w:divBdr>
        </w:div>
        <w:div w:id="162625625">
          <w:marLeft w:val="284"/>
          <w:marRight w:val="0"/>
          <w:marTop w:val="60"/>
          <w:marBottom w:val="0"/>
          <w:divBdr>
            <w:top w:val="none" w:sz="0" w:space="0" w:color="auto"/>
            <w:left w:val="none" w:sz="0" w:space="0" w:color="auto"/>
            <w:bottom w:val="none" w:sz="0" w:space="0" w:color="auto"/>
            <w:right w:val="none" w:sz="0" w:space="0" w:color="auto"/>
          </w:divBdr>
        </w:div>
        <w:div w:id="312219018">
          <w:marLeft w:val="284"/>
          <w:marRight w:val="0"/>
          <w:marTop w:val="60"/>
          <w:marBottom w:val="0"/>
          <w:divBdr>
            <w:top w:val="none" w:sz="0" w:space="0" w:color="auto"/>
            <w:left w:val="none" w:sz="0" w:space="0" w:color="auto"/>
            <w:bottom w:val="none" w:sz="0" w:space="0" w:color="auto"/>
            <w:right w:val="none" w:sz="0" w:space="0" w:color="auto"/>
          </w:divBdr>
        </w:div>
        <w:div w:id="1846166985">
          <w:marLeft w:val="284"/>
          <w:marRight w:val="0"/>
          <w:marTop w:val="60"/>
          <w:marBottom w:val="0"/>
          <w:divBdr>
            <w:top w:val="none" w:sz="0" w:space="0" w:color="auto"/>
            <w:left w:val="none" w:sz="0" w:space="0" w:color="auto"/>
            <w:bottom w:val="none" w:sz="0" w:space="0" w:color="auto"/>
            <w:right w:val="none" w:sz="0" w:space="0" w:color="auto"/>
          </w:divBdr>
        </w:div>
        <w:div w:id="1125197371">
          <w:marLeft w:val="284"/>
          <w:marRight w:val="0"/>
          <w:marTop w:val="60"/>
          <w:marBottom w:val="0"/>
          <w:divBdr>
            <w:top w:val="none" w:sz="0" w:space="0" w:color="auto"/>
            <w:left w:val="none" w:sz="0" w:space="0" w:color="auto"/>
            <w:bottom w:val="none" w:sz="0" w:space="0" w:color="auto"/>
            <w:right w:val="none" w:sz="0" w:space="0" w:color="auto"/>
          </w:divBdr>
        </w:div>
        <w:div w:id="1163856171">
          <w:marLeft w:val="284"/>
          <w:marRight w:val="0"/>
          <w:marTop w:val="60"/>
          <w:marBottom w:val="0"/>
          <w:divBdr>
            <w:top w:val="none" w:sz="0" w:space="0" w:color="auto"/>
            <w:left w:val="none" w:sz="0" w:space="0" w:color="auto"/>
            <w:bottom w:val="none" w:sz="0" w:space="0" w:color="auto"/>
            <w:right w:val="none" w:sz="0" w:space="0" w:color="auto"/>
          </w:divBdr>
        </w:div>
        <w:div w:id="1000694897">
          <w:marLeft w:val="284"/>
          <w:marRight w:val="0"/>
          <w:marTop w:val="60"/>
          <w:marBottom w:val="0"/>
          <w:divBdr>
            <w:top w:val="none" w:sz="0" w:space="0" w:color="auto"/>
            <w:left w:val="none" w:sz="0" w:space="0" w:color="auto"/>
            <w:bottom w:val="none" w:sz="0" w:space="0" w:color="auto"/>
            <w:right w:val="none" w:sz="0" w:space="0" w:color="auto"/>
          </w:divBdr>
        </w:div>
        <w:div w:id="1765684848">
          <w:marLeft w:val="284"/>
          <w:marRight w:val="0"/>
          <w:marTop w:val="60"/>
          <w:marBottom w:val="0"/>
          <w:divBdr>
            <w:top w:val="none" w:sz="0" w:space="0" w:color="auto"/>
            <w:left w:val="none" w:sz="0" w:space="0" w:color="auto"/>
            <w:bottom w:val="none" w:sz="0" w:space="0" w:color="auto"/>
            <w:right w:val="none" w:sz="0" w:space="0" w:color="auto"/>
          </w:divBdr>
        </w:div>
        <w:div w:id="93987094">
          <w:marLeft w:val="28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ecniportal.cz/onmfst2/onb/fulsoft/fs2_text.php?coll=pszAx&amp;subcoll=&amp;norm=95/2004;z;S&amp;last=1" TargetMode="External"/><Relationship Id="rId13" Type="http://schemas.openxmlformats.org/officeDocument/2006/relationships/hyperlink" Target="https://www.obecniportal.cz/onmfst2/onb/fulsoft/fs2_text.php?coll=pszAx&amp;subcoll=&amp;norm=74/2005;z;S&amp;last=1" TargetMode="External"/><Relationship Id="rId3" Type="http://schemas.openxmlformats.org/officeDocument/2006/relationships/webSettings" Target="webSettings.xml"/><Relationship Id="rId7" Type="http://schemas.openxmlformats.org/officeDocument/2006/relationships/hyperlink" Target="https://www.obecniportal.cz/onmfst2/onb/fulsoft/fs2_text.php?coll=pszAx&amp;subcoll=&amp;norm=240/2000;z;S&amp;last=1" TargetMode="External"/><Relationship Id="rId12" Type="http://schemas.openxmlformats.org/officeDocument/2006/relationships/hyperlink" Target="https://www.obecniportal.cz/onmfst2/onb/fulsoft/fs2_text.php?coll=pszAx&amp;subcoll=&amp;norm=247/2000;z;S&amp;last=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becniportal.cz/onmfst2/onb/fulsoft/fs2_text.php?coll=pszAx&amp;subcoll=&amp;norm=110/1998;z;S&amp;last=1" TargetMode="External"/><Relationship Id="rId11" Type="http://schemas.openxmlformats.org/officeDocument/2006/relationships/hyperlink" Target="https://www.obecniportal.cz/onmfst2/onb/fulsoft/fs2_text.php?coll=pszAx&amp;subcoll=&amp;norm=111/1998;z;S&amp;last=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obecniportal.cz/onmfst2/onb/fulsoft/fs2_text.php?coll=pszAx&amp;subcoll=&amp;norm=561/2004;z;S&amp;last=1" TargetMode="External"/><Relationship Id="rId4" Type="http://schemas.openxmlformats.org/officeDocument/2006/relationships/footnotes" Target="footnotes.xml"/><Relationship Id="rId9" Type="http://schemas.openxmlformats.org/officeDocument/2006/relationships/hyperlink" Target="https://www.obecniportal.cz/onmfst2/onb/fulsoft/fs2_text.php?coll=pszAx&amp;subcoll=&amp;norm=96/2004;z;S&amp;last=1"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2618</Words>
  <Characters>15450</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Lisy</dc:creator>
  <cp:lastModifiedBy>Účet Microsoft</cp:lastModifiedBy>
  <cp:revision>2</cp:revision>
  <dcterms:created xsi:type="dcterms:W3CDTF">2020-12-28T07:57:00Z</dcterms:created>
  <dcterms:modified xsi:type="dcterms:W3CDTF">2020-12-28T07:57:00Z</dcterms:modified>
</cp:coreProperties>
</file>